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79F08" w14:textId="57DE5A8F" w:rsidR="001076E1" w:rsidRPr="00217387" w:rsidRDefault="00383274" w:rsidP="0073480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 w:rsidRPr="00217387">
        <w:rPr>
          <w:rFonts w:cs="Arial"/>
          <w:b/>
          <w:bCs/>
          <w:sz w:val="22"/>
          <w:szCs w:val="22"/>
          <w:lang w:eastAsia="ja-JP"/>
        </w:rPr>
        <w:t>3GPP TSG-RAN WG2 Meeting #1</w:t>
      </w:r>
      <w:r w:rsidR="00515266" w:rsidRPr="00217387">
        <w:rPr>
          <w:rFonts w:cs="Arial"/>
          <w:b/>
          <w:bCs/>
          <w:sz w:val="22"/>
          <w:szCs w:val="22"/>
          <w:lang w:eastAsia="ja-JP"/>
        </w:rPr>
        <w:t>2</w:t>
      </w:r>
      <w:r w:rsidR="003C42C5" w:rsidRPr="00217387">
        <w:rPr>
          <w:rFonts w:cs="Arial"/>
          <w:b/>
          <w:bCs/>
          <w:sz w:val="22"/>
          <w:szCs w:val="22"/>
          <w:lang w:eastAsia="ja-JP"/>
        </w:rPr>
        <w:t>3</w:t>
      </w:r>
      <w:r w:rsidRPr="00217387">
        <w:rPr>
          <w:rFonts w:cs="Arial"/>
          <w:b/>
          <w:i/>
          <w:noProof/>
          <w:sz w:val="22"/>
          <w:szCs w:val="22"/>
        </w:rPr>
        <w:tab/>
        <w:t xml:space="preserve"> </w:t>
      </w:r>
      <w:r w:rsidRPr="00217387">
        <w:rPr>
          <w:rFonts w:cs="Arial"/>
          <w:b/>
          <w:noProof/>
          <w:sz w:val="22"/>
          <w:szCs w:val="22"/>
        </w:rPr>
        <w:t>Tdoc R2-</w:t>
      </w:r>
      <w:r w:rsidR="000B0649" w:rsidRPr="000B0649">
        <w:rPr>
          <w:rFonts w:cs="Arial" w:hint="eastAsia"/>
          <w:b/>
          <w:noProof/>
          <w:sz w:val="22"/>
          <w:szCs w:val="22"/>
        </w:rPr>
        <w:t>2307193</w:t>
      </w:r>
      <w:r w:rsidR="00515266" w:rsidRPr="00217387">
        <w:rPr>
          <w:rFonts w:cs="Arial"/>
          <w:b/>
          <w:noProof/>
          <w:sz w:val="22"/>
          <w:szCs w:val="22"/>
        </w:rPr>
        <w:t xml:space="preserve"> </w:t>
      </w:r>
    </w:p>
    <w:p w14:paraId="520CFE88" w14:textId="1F29185E" w:rsidR="001076E1" w:rsidRPr="00217387" w:rsidRDefault="00585751" w:rsidP="001076E1">
      <w:pPr>
        <w:pStyle w:val="CRCoverPage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Toulouse</w:t>
      </w:r>
      <w:r w:rsidR="001076E1" w:rsidRPr="00217387">
        <w:rPr>
          <w:rFonts w:cs="Arial"/>
          <w:b/>
          <w:noProof/>
          <w:sz w:val="22"/>
          <w:szCs w:val="22"/>
        </w:rPr>
        <w:t>,</w:t>
      </w:r>
      <w:r>
        <w:rPr>
          <w:rFonts w:cs="Arial"/>
          <w:b/>
          <w:noProof/>
          <w:sz w:val="22"/>
          <w:szCs w:val="22"/>
        </w:rPr>
        <w:t xml:space="preserve"> France</w:t>
      </w:r>
      <w:r w:rsidR="001076E1" w:rsidRPr="00217387">
        <w:rPr>
          <w:rFonts w:cs="Arial"/>
          <w:b/>
          <w:noProof/>
          <w:sz w:val="22"/>
          <w:szCs w:val="22"/>
        </w:rPr>
        <w:t xml:space="preserve"> </w:t>
      </w:r>
      <w:r w:rsidR="002B488D" w:rsidRPr="00217387">
        <w:rPr>
          <w:rFonts w:cs="Arial"/>
          <w:b/>
          <w:noProof/>
          <w:sz w:val="22"/>
          <w:szCs w:val="22"/>
        </w:rPr>
        <w:t>A</w:t>
      </w:r>
      <w:r w:rsidR="003C42C5" w:rsidRPr="00217387">
        <w:rPr>
          <w:rFonts w:cs="Arial"/>
          <w:b/>
          <w:noProof/>
          <w:sz w:val="22"/>
          <w:szCs w:val="22"/>
        </w:rPr>
        <w:t>ug</w:t>
      </w:r>
      <w:r w:rsidR="008B60AB">
        <w:rPr>
          <w:rFonts w:cs="Arial"/>
          <w:b/>
          <w:noProof/>
          <w:sz w:val="22"/>
          <w:szCs w:val="22"/>
        </w:rPr>
        <w:t>21</w:t>
      </w:r>
      <w:r w:rsidR="001076E1" w:rsidRPr="00217387">
        <w:rPr>
          <w:rFonts w:cs="Arial"/>
          <w:b/>
          <w:noProof/>
          <w:sz w:val="22"/>
          <w:szCs w:val="22"/>
        </w:rPr>
        <w:t xml:space="preserve"> </w:t>
      </w:r>
      <w:r w:rsidR="0073480E" w:rsidRPr="00217387">
        <w:rPr>
          <w:rFonts w:cs="Arial"/>
          <w:b/>
          <w:noProof/>
          <w:sz w:val="22"/>
          <w:szCs w:val="22"/>
        </w:rPr>
        <w:t xml:space="preserve"> – </w:t>
      </w:r>
      <w:r w:rsidR="002B488D" w:rsidRPr="00217387">
        <w:rPr>
          <w:rFonts w:cs="Arial"/>
          <w:b/>
          <w:noProof/>
          <w:sz w:val="22"/>
          <w:szCs w:val="22"/>
        </w:rPr>
        <w:t>A</w:t>
      </w:r>
      <w:r w:rsidR="003C42C5" w:rsidRPr="00217387">
        <w:rPr>
          <w:rFonts w:cs="Arial"/>
          <w:b/>
          <w:noProof/>
          <w:sz w:val="22"/>
          <w:szCs w:val="22"/>
        </w:rPr>
        <w:t>ug</w:t>
      </w:r>
      <w:r w:rsidR="008B60AB">
        <w:rPr>
          <w:rFonts w:cs="Arial"/>
          <w:b/>
          <w:noProof/>
          <w:sz w:val="22"/>
          <w:szCs w:val="22"/>
        </w:rPr>
        <w:t>25</w:t>
      </w:r>
      <w:r w:rsidR="001076E1" w:rsidRPr="00217387">
        <w:rPr>
          <w:rFonts w:cs="Arial"/>
          <w:b/>
          <w:noProof/>
          <w:sz w:val="22"/>
          <w:szCs w:val="22"/>
        </w:rPr>
        <w:t>, 202</w:t>
      </w:r>
      <w:r w:rsidR="0073480E" w:rsidRPr="00217387">
        <w:rPr>
          <w:rFonts w:cs="Arial"/>
          <w:b/>
          <w:noProof/>
          <w:sz w:val="22"/>
          <w:szCs w:val="22"/>
        </w:rPr>
        <w:t>3</w:t>
      </w:r>
    </w:p>
    <w:p w14:paraId="085F759F" w14:textId="5EC0AD5D" w:rsidR="00383274" w:rsidRPr="00217387" w:rsidRDefault="00383274" w:rsidP="00383274">
      <w:pPr>
        <w:pStyle w:val="CRCoverPage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</w:p>
    <w:p w14:paraId="51300A43" w14:textId="1BF148C9" w:rsidR="00383274" w:rsidRPr="00217387" w:rsidRDefault="00383274" w:rsidP="00383274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Agenda Item:</w:t>
      </w:r>
      <w:r w:rsidRPr="00217387">
        <w:rPr>
          <w:rFonts w:cs="Arial"/>
          <w:b/>
          <w:noProof/>
          <w:sz w:val="22"/>
          <w:szCs w:val="22"/>
        </w:rPr>
        <w:tab/>
        <w:t>8.</w:t>
      </w:r>
      <w:r w:rsidR="00F32C95" w:rsidRPr="00217387">
        <w:rPr>
          <w:rFonts w:cs="Arial"/>
          <w:b/>
          <w:noProof/>
          <w:sz w:val="22"/>
          <w:szCs w:val="22"/>
        </w:rPr>
        <w:t>7</w:t>
      </w:r>
      <w:r w:rsidRPr="00217387">
        <w:rPr>
          <w:rFonts w:cs="Arial"/>
          <w:b/>
          <w:noProof/>
          <w:sz w:val="22"/>
          <w:szCs w:val="22"/>
        </w:rPr>
        <w:t>.</w:t>
      </w:r>
      <w:r w:rsidR="00F32C95" w:rsidRPr="00217387">
        <w:rPr>
          <w:rFonts w:cs="Arial"/>
          <w:b/>
          <w:noProof/>
          <w:sz w:val="22"/>
          <w:szCs w:val="22"/>
        </w:rPr>
        <w:t>4</w:t>
      </w:r>
      <w:r w:rsidRPr="00217387">
        <w:rPr>
          <w:rFonts w:cs="Arial"/>
          <w:b/>
          <w:noProof/>
          <w:sz w:val="22"/>
          <w:szCs w:val="22"/>
        </w:rPr>
        <w:t xml:space="preserve"> </w:t>
      </w:r>
    </w:p>
    <w:p w14:paraId="3B067A57" w14:textId="77777777" w:rsidR="00383274" w:rsidRPr="00217387" w:rsidRDefault="00383274" w:rsidP="00383274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Souce:</w:t>
      </w:r>
      <w:r w:rsidRPr="00217387">
        <w:rPr>
          <w:rFonts w:cs="Arial"/>
          <w:b/>
          <w:noProof/>
          <w:sz w:val="22"/>
          <w:szCs w:val="22"/>
        </w:rPr>
        <w:tab/>
        <w:t>MediaTek Inc.</w:t>
      </w:r>
    </w:p>
    <w:p w14:paraId="45F2FD0F" w14:textId="5AAA8939" w:rsidR="00156A1A" w:rsidRPr="00217387" w:rsidRDefault="006F1027" w:rsidP="006F1027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Title:</w:t>
      </w:r>
      <w:r w:rsidRPr="00217387">
        <w:rPr>
          <w:rFonts w:cs="Arial"/>
          <w:b/>
          <w:noProof/>
          <w:sz w:val="22"/>
          <w:szCs w:val="22"/>
        </w:rPr>
        <w:tab/>
      </w:r>
      <w:bookmarkStart w:id="0" w:name="OLE_LINK1"/>
      <w:bookmarkStart w:id="1" w:name="OLE_LINK2"/>
      <w:r w:rsidR="001A14EC">
        <w:rPr>
          <w:rFonts w:cs="Arial"/>
          <w:b/>
          <w:noProof/>
          <w:sz w:val="22"/>
          <w:szCs w:val="22"/>
        </w:rPr>
        <w:t xml:space="preserve">On Triggering Unchanged PCI for </w:t>
      </w:r>
      <w:r w:rsidR="00440DED" w:rsidRPr="00217387">
        <w:rPr>
          <w:rFonts w:cs="Arial"/>
          <w:b/>
          <w:noProof/>
          <w:sz w:val="22"/>
          <w:szCs w:val="22"/>
        </w:rPr>
        <w:t>Handover Enhancement</w:t>
      </w:r>
      <w:r w:rsidR="00D057B0" w:rsidRPr="00217387">
        <w:rPr>
          <w:rFonts w:cs="Arial"/>
          <w:b/>
          <w:noProof/>
          <w:sz w:val="22"/>
          <w:szCs w:val="22"/>
        </w:rPr>
        <w:t xml:space="preserve"> </w:t>
      </w:r>
      <w:r w:rsidR="008F26CD" w:rsidRPr="00217387">
        <w:rPr>
          <w:rFonts w:cs="Arial"/>
          <w:b/>
          <w:noProof/>
          <w:sz w:val="22"/>
          <w:szCs w:val="22"/>
        </w:rPr>
        <w:t xml:space="preserve">in </w:t>
      </w:r>
      <w:r w:rsidR="00BD5366" w:rsidRPr="00217387">
        <w:rPr>
          <w:rFonts w:cs="Arial"/>
          <w:b/>
          <w:noProof/>
          <w:sz w:val="22"/>
          <w:szCs w:val="22"/>
        </w:rPr>
        <w:t xml:space="preserve">LEO </w:t>
      </w:r>
      <w:r w:rsidR="00F4768D" w:rsidRPr="00217387">
        <w:rPr>
          <w:rFonts w:cs="Arial"/>
          <w:b/>
          <w:noProof/>
          <w:sz w:val="22"/>
          <w:szCs w:val="22"/>
        </w:rPr>
        <w:t>NTN</w:t>
      </w:r>
    </w:p>
    <w:bookmarkEnd w:id="0"/>
    <w:bookmarkEnd w:id="1"/>
    <w:p w14:paraId="15E2F434" w14:textId="77777777" w:rsidR="00156A1A" w:rsidRPr="00217387" w:rsidRDefault="00156A1A" w:rsidP="00156A1A">
      <w:pPr>
        <w:pStyle w:val="CRCoverPage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Document for:</w:t>
      </w:r>
      <w:r w:rsidRPr="00217387">
        <w:rPr>
          <w:rFonts w:cs="Arial"/>
          <w:b/>
          <w:noProof/>
          <w:sz w:val="22"/>
          <w:szCs w:val="22"/>
        </w:rPr>
        <w:tab/>
      </w:r>
      <w:r w:rsidRPr="00217387">
        <w:rPr>
          <w:rFonts w:cs="Arial"/>
          <w:b/>
          <w:noProof/>
          <w:sz w:val="22"/>
          <w:szCs w:val="22"/>
        </w:rPr>
        <w:tab/>
        <w:t>Discussion and decision</w:t>
      </w:r>
    </w:p>
    <w:p w14:paraId="3EBF3ADE" w14:textId="77777777" w:rsidR="00CA2EA4" w:rsidRPr="00217387" w:rsidRDefault="003C1CA3" w:rsidP="00D6553A">
      <w:pPr>
        <w:pStyle w:val="Heading1"/>
        <w:rPr>
          <w:rFonts w:cs="Arial"/>
          <w:lang w:val="en-US" w:eastAsia="ko-KR"/>
        </w:rPr>
      </w:pPr>
      <w:r w:rsidRPr="00217387">
        <w:rPr>
          <w:rFonts w:cs="Arial"/>
          <w:lang w:val="en-US" w:eastAsia="ko-KR"/>
        </w:rPr>
        <w:t xml:space="preserve">1 </w:t>
      </w:r>
      <w:r w:rsidR="00156A1A" w:rsidRPr="00217387">
        <w:rPr>
          <w:rFonts w:cs="Arial"/>
          <w:lang w:val="en-US" w:eastAsia="ko-KR"/>
        </w:rPr>
        <w:t>Introduction</w:t>
      </w:r>
    </w:p>
    <w:p w14:paraId="7E24A451" w14:textId="456AB94A" w:rsidR="001076E1" w:rsidRPr="00345756" w:rsidRDefault="005B7BD6" w:rsidP="00B03622">
      <w:pPr>
        <w:pStyle w:val="Doc-text2"/>
        <w:ind w:left="0" w:firstLine="0"/>
        <w:jc w:val="both"/>
        <w:rPr>
          <w:rFonts w:eastAsiaTheme="minorEastAsia" w:cs="Arial"/>
          <w:sz w:val="22"/>
          <w:szCs w:val="22"/>
          <w:lang w:val="en-US" w:eastAsia="zh-TW"/>
        </w:rPr>
      </w:pPr>
      <w:r w:rsidRPr="00217387">
        <w:rPr>
          <w:rFonts w:eastAsiaTheme="minorEastAsia" w:cs="Arial"/>
          <w:sz w:val="22"/>
          <w:szCs w:val="22"/>
          <w:lang w:eastAsia="zh-TW"/>
        </w:rPr>
        <w:t>The work item objective (WID) for Rel-18 enhancements in mobility aspects has been discussed in WG2 Meeting #</w:t>
      </w:r>
      <w:r w:rsidR="00D430C3" w:rsidRPr="00217387">
        <w:rPr>
          <w:rFonts w:eastAsiaTheme="minorEastAsia" w:cs="Arial"/>
          <w:sz w:val="22"/>
          <w:szCs w:val="22"/>
          <w:lang w:eastAsia="zh-TW"/>
        </w:rPr>
        <w:t>12</w:t>
      </w:r>
      <w:r w:rsidR="00EF2CDC" w:rsidRPr="00217387">
        <w:rPr>
          <w:rFonts w:eastAsiaTheme="minorEastAsia" w:cs="Arial"/>
          <w:sz w:val="22"/>
          <w:szCs w:val="22"/>
          <w:lang w:eastAsia="zh-TW"/>
        </w:rPr>
        <w:t>2</w:t>
      </w:r>
      <w:r w:rsidR="00345756">
        <w:rPr>
          <w:rFonts w:eastAsiaTheme="minorEastAsia" w:cs="Arial"/>
          <w:sz w:val="22"/>
          <w:szCs w:val="22"/>
          <w:lang w:eastAsia="zh-TW"/>
        </w:rPr>
        <w:t>.</w:t>
      </w:r>
      <w:r w:rsidR="00345756" w:rsidRPr="00345756">
        <w:rPr>
          <w:rFonts w:eastAsiaTheme="minorEastAsia" w:cs="Arial"/>
          <w:szCs w:val="22"/>
          <w:lang w:eastAsia="zh-TW"/>
        </w:rPr>
        <w:t xml:space="preserve"> </w:t>
      </w:r>
      <w:r w:rsidR="00345756" w:rsidRPr="00217387">
        <w:rPr>
          <w:rFonts w:eastAsiaTheme="minorEastAsia" w:cs="Arial"/>
          <w:sz w:val="22"/>
          <w:szCs w:val="22"/>
          <w:lang w:eastAsia="zh-TW"/>
        </w:rPr>
        <w:t>This contribution carries on the discussion for potential solution details in enhancing NTN Connected mode handover</w:t>
      </w:r>
      <w:r w:rsidR="00345756">
        <w:rPr>
          <w:rFonts w:eastAsiaTheme="minorEastAsia" w:cs="Arial"/>
          <w:sz w:val="22"/>
          <w:szCs w:val="22"/>
          <w:lang w:eastAsia="zh-TW"/>
        </w:rPr>
        <w:t>, specifically in the PCI unchanged scenario</w:t>
      </w:r>
      <w:r w:rsidR="00345756">
        <w:rPr>
          <w:rFonts w:eastAsiaTheme="minorEastAsia" w:cs="Arial" w:hint="eastAsia"/>
          <w:sz w:val="22"/>
          <w:szCs w:val="22"/>
          <w:lang w:val="en-US" w:eastAsia="zh-TW"/>
        </w:rPr>
        <w:t>,</w:t>
      </w:r>
      <w:r w:rsidR="00345756">
        <w:rPr>
          <w:rFonts w:eastAsiaTheme="minorEastAsia" w:cs="Arial"/>
          <w:sz w:val="22"/>
          <w:szCs w:val="22"/>
          <w:lang w:val="en-US" w:eastAsia="zh-TW"/>
        </w:rPr>
        <w:t xml:space="preserve"> </w:t>
      </w:r>
      <w:r w:rsidR="009E128D" w:rsidRPr="00217387">
        <w:rPr>
          <w:rFonts w:eastAsiaTheme="minorEastAsia" w:cs="Arial"/>
          <w:sz w:val="22"/>
          <w:szCs w:val="22"/>
          <w:lang w:eastAsia="zh-TW"/>
        </w:rPr>
        <w:t>with the following agreements</w:t>
      </w:r>
      <w:r w:rsidR="0041130C">
        <w:rPr>
          <w:rFonts w:eastAsiaTheme="minorEastAsia" w:cs="Arial"/>
          <w:sz w:val="22"/>
          <w:szCs w:val="22"/>
          <w:lang w:eastAsia="zh-TW"/>
        </w:rPr>
        <w:t xml:space="preserve"> [1]</w:t>
      </w:r>
      <w:r w:rsidR="00345756">
        <w:rPr>
          <w:rFonts w:eastAsiaTheme="minorEastAsia" w:cs="Arial"/>
          <w:sz w:val="22"/>
          <w:szCs w:val="22"/>
          <w:lang w:eastAsia="zh-TW"/>
        </w:rPr>
        <w:t>:</w:t>
      </w:r>
    </w:p>
    <w:p w14:paraId="3C78CD30" w14:textId="01647226" w:rsidR="0056421A" w:rsidRPr="00217387" w:rsidRDefault="0056421A" w:rsidP="00B03622">
      <w:pPr>
        <w:pStyle w:val="Doc-text2"/>
        <w:ind w:left="0" w:firstLine="0"/>
        <w:jc w:val="both"/>
        <w:rPr>
          <w:rFonts w:eastAsiaTheme="minorEastAsia" w:cs="Arial"/>
          <w:sz w:val="22"/>
          <w:szCs w:val="22"/>
          <w:lang w:eastAsia="zh-TW"/>
        </w:rPr>
      </w:pPr>
    </w:p>
    <w:p w14:paraId="6522E206" w14:textId="77777777" w:rsidR="00345756" w:rsidRPr="00E92347" w:rsidRDefault="00345756" w:rsidP="00F03F65">
      <w:pPr>
        <w:pStyle w:val="Doc-text2"/>
        <w:ind w:left="0" w:firstLine="0"/>
        <w:jc w:val="both"/>
        <w:rPr>
          <w:rFonts w:eastAsiaTheme="minorEastAsia" w:cs="Arial"/>
          <w:i/>
          <w:iCs/>
          <w:sz w:val="22"/>
          <w:szCs w:val="22"/>
          <w:u w:val="single"/>
          <w:lang w:eastAsia="zh-TW"/>
        </w:rPr>
      </w:pPr>
      <w:r w:rsidRPr="00E92347">
        <w:rPr>
          <w:rFonts w:eastAsiaTheme="minorEastAsia" w:cs="Arial"/>
          <w:i/>
          <w:iCs/>
          <w:sz w:val="22"/>
          <w:szCs w:val="22"/>
          <w:u w:val="single"/>
          <w:lang w:eastAsia="zh-TW"/>
        </w:rPr>
        <w:t>Agreements:</w:t>
      </w:r>
    </w:p>
    <w:p w14:paraId="6DA40F05" w14:textId="77777777" w:rsidR="00F03F65" w:rsidRDefault="00345756" w:rsidP="00F03F65">
      <w:pPr>
        <w:pStyle w:val="Doc-text2"/>
        <w:numPr>
          <w:ilvl w:val="0"/>
          <w:numId w:val="35"/>
        </w:numPr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F03F65">
        <w:rPr>
          <w:rFonts w:eastAsiaTheme="minorEastAsia" w:cs="Arial"/>
          <w:i/>
          <w:iCs/>
          <w:sz w:val="22"/>
          <w:szCs w:val="22"/>
          <w:lang w:eastAsia="zh-TW"/>
        </w:rPr>
        <w:t>t-Service in SIB19 can also be interpreted by Rel-18 UE in Connected mode to know that a satellite change or feeder link change happens</w:t>
      </w:r>
    </w:p>
    <w:p w14:paraId="1C246FFA" w14:textId="0B9852AB" w:rsidR="00D430C3" w:rsidRPr="00F03F65" w:rsidRDefault="00345756" w:rsidP="00F03F65">
      <w:pPr>
        <w:pStyle w:val="Doc-text2"/>
        <w:numPr>
          <w:ilvl w:val="0"/>
          <w:numId w:val="35"/>
        </w:numPr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F03F65">
        <w:rPr>
          <w:rFonts w:eastAsiaTheme="minorEastAsia" w:cs="Arial"/>
          <w:i/>
          <w:iCs/>
          <w:sz w:val="22"/>
          <w:szCs w:val="22"/>
          <w:lang w:eastAsia="zh-TW"/>
        </w:rPr>
        <w:t>In hard switch unchanged PCI scenario (</w:t>
      </w:r>
      <w:r w:rsidR="00E65BC5" w:rsidRPr="00F03F65">
        <w:rPr>
          <w:rFonts w:eastAsiaTheme="minorEastAsia" w:cs="Arial"/>
          <w:i/>
          <w:iCs/>
          <w:sz w:val="22"/>
          <w:szCs w:val="22"/>
          <w:lang w:eastAsia="zh-TW"/>
        </w:rPr>
        <w:t>i.e.,</w:t>
      </w:r>
      <w:r w:rsidRPr="00F03F65">
        <w:rPr>
          <w:rFonts w:eastAsiaTheme="minorEastAsia" w:cs="Arial"/>
          <w:i/>
          <w:iCs/>
          <w:sz w:val="22"/>
          <w:szCs w:val="22"/>
          <w:lang w:eastAsia="zh-TW"/>
        </w:rPr>
        <w:t xml:space="preserve"> no handover), the UE needs to know the time the UE attempts to re-synchronize. (FFS whether a new “t-Start” / a t-gap is needed or whether t-Service can be reused (</w:t>
      </w:r>
      <w:r w:rsidR="00E65BC5" w:rsidRPr="00F03F65">
        <w:rPr>
          <w:rFonts w:eastAsiaTheme="minorEastAsia" w:cs="Arial"/>
          <w:i/>
          <w:iCs/>
          <w:sz w:val="22"/>
          <w:szCs w:val="22"/>
          <w:lang w:eastAsia="zh-TW"/>
        </w:rPr>
        <w:t>i.e.,</w:t>
      </w:r>
      <w:r w:rsidRPr="00F03F65">
        <w:rPr>
          <w:rFonts w:eastAsiaTheme="minorEastAsia" w:cs="Arial"/>
          <w:i/>
          <w:iCs/>
          <w:sz w:val="22"/>
          <w:szCs w:val="22"/>
          <w:lang w:eastAsia="zh-TW"/>
        </w:rPr>
        <w:t xml:space="preserve"> no other IE) if the gap is very short/zero). </w:t>
      </w:r>
    </w:p>
    <w:p w14:paraId="1E75A96A" w14:textId="1871DB8F" w:rsidR="000717B7" w:rsidRPr="00217387" w:rsidRDefault="00972E3C" w:rsidP="00217387">
      <w:pPr>
        <w:pStyle w:val="Heading1"/>
        <w:rPr>
          <w:rFonts w:cs="Arial"/>
        </w:rPr>
      </w:pPr>
      <w:r w:rsidRPr="00217387">
        <w:rPr>
          <w:rFonts w:cs="Arial"/>
          <w:lang w:val="en-US" w:eastAsia="ko-KR"/>
        </w:rPr>
        <w:t>2</w:t>
      </w:r>
      <w:r w:rsidRPr="00217387">
        <w:rPr>
          <w:rFonts w:cs="Arial"/>
        </w:rPr>
        <w:t xml:space="preserve"> </w:t>
      </w:r>
      <w:r w:rsidR="0014601F" w:rsidRPr="00217387">
        <w:rPr>
          <w:rFonts w:cs="Arial"/>
        </w:rPr>
        <w:t>Discussion</w:t>
      </w:r>
    </w:p>
    <w:p w14:paraId="1878FAEA" w14:textId="0E98FEB7" w:rsidR="00EF072D" w:rsidRPr="00217387" w:rsidRDefault="00F57AD6" w:rsidP="00F7092D">
      <w:pPr>
        <w:pStyle w:val="Heading2"/>
        <w:rPr>
          <w:rFonts w:cs="Arial"/>
        </w:rPr>
      </w:pPr>
      <w:r w:rsidRPr="00217387">
        <w:rPr>
          <w:rFonts w:cs="Arial"/>
        </w:rPr>
        <w:t>2.</w:t>
      </w:r>
      <w:r w:rsidR="00217387" w:rsidRPr="00217387">
        <w:rPr>
          <w:rFonts w:cs="Arial"/>
        </w:rPr>
        <w:t>1</w:t>
      </w:r>
      <w:r w:rsidRPr="00217387">
        <w:rPr>
          <w:rFonts w:cs="Arial"/>
        </w:rPr>
        <w:t xml:space="preserve"> PCI Unchanged</w:t>
      </w:r>
    </w:p>
    <w:p w14:paraId="47D7F576" w14:textId="3541D07B" w:rsidR="002A5A7A" w:rsidRDefault="00217387" w:rsidP="009E128D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It has been agreed that </w:t>
      </w:r>
      <w:r w:rsidR="00E13CC1">
        <w:rPr>
          <w:rFonts w:ascii="Arial" w:eastAsiaTheme="minorEastAsia" w:hAnsi="Arial" w:cs="Arial"/>
          <w:lang w:eastAsia="zh-TW"/>
        </w:rPr>
        <w:t>h</w:t>
      </w:r>
      <w:r>
        <w:rPr>
          <w:rFonts w:ascii="Arial" w:eastAsiaTheme="minorEastAsia" w:hAnsi="Arial" w:cs="Arial"/>
          <w:lang w:eastAsia="zh-TW"/>
        </w:rPr>
        <w:t>ard switching for PCI unchanged under quasi-Earth fixed and same feeder link scenario is supported in Release 18.</w:t>
      </w:r>
      <w:r>
        <w:rPr>
          <w:rFonts w:ascii="Arial" w:eastAsiaTheme="minorEastAsia" w:hAnsi="Arial" w:cs="Arial" w:hint="eastAsia"/>
          <w:lang w:eastAsia="zh-TW"/>
        </w:rPr>
        <w:t xml:space="preserve"> I</w:t>
      </w:r>
      <w:r>
        <w:rPr>
          <w:rFonts w:ascii="Arial" w:eastAsiaTheme="minorEastAsia" w:hAnsi="Arial" w:cs="Arial"/>
          <w:lang w:eastAsia="zh-TW"/>
        </w:rPr>
        <w:t xml:space="preserve">n this scenario, </w:t>
      </w:r>
      <w:r w:rsidRPr="00217387">
        <w:rPr>
          <w:rFonts w:ascii="Arial" w:eastAsiaTheme="minorEastAsia" w:hAnsi="Arial" w:cs="Arial"/>
          <w:lang w:eastAsia="zh-TW"/>
        </w:rPr>
        <w:t xml:space="preserve">both the source and target satellites are connected to the same gNB, </w:t>
      </w:r>
      <w:r>
        <w:rPr>
          <w:rFonts w:ascii="Arial" w:eastAsiaTheme="minorEastAsia" w:hAnsi="Arial" w:cs="Arial"/>
          <w:lang w:eastAsia="zh-TW"/>
        </w:rPr>
        <w:t xml:space="preserve">and </w:t>
      </w:r>
      <w:r w:rsidR="00485F97">
        <w:rPr>
          <w:rFonts w:ascii="Arial" w:eastAsiaTheme="minorEastAsia" w:hAnsi="Arial" w:cs="Arial"/>
          <w:lang w:eastAsia="zh-TW"/>
        </w:rPr>
        <w:t xml:space="preserve">all the UEs switch from serving to target satellite, while using the same PCI, </w:t>
      </w:r>
      <w:r>
        <w:rPr>
          <w:rFonts w:ascii="Arial" w:eastAsiaTheme="minorEastAsia" w:hAnsi="Arial" w:cs="Arial"/>
          <w:lang w:eastAsia="zh-TW"/>
        </w:rPr>
        <w:t>as the serving satellite flies out of coverage</w:t>
      </w:r>
      <w:r w:rsidR="00485F97">
        <w:rPr>
          <w:rFonts w:ascii="Arial" w:eastAsiaTheme="minorEastAsia" w:hAnsi="Arial" w:cs="Arial"/>
          <w:lang w:eastAsia="zh-TW"/>
        </w:rPr>
        <w:t>.</w:t>
      </w:r>
      <w:r w:rsidR="008C7EB1">
        <w:rPr>
          <w:rFonts w:ascii="Arial" w:eastAsiaTheme="minorEastAsia" w:hAnsi="Arial" w:cs="Arial"/>
          <w:lang w:eastAsia="zh-TW"/>
        </w:rPr>
        <w:t xml:space="preserve"> The following cell switching flow is proposed, as below:</w:t>
      </w:r>
    </w:p>
    <w:p w14:paraId="2052DCC4" w14:textId="5F0B957F" w:rsidR="002A5A7A" w:rsidRDefault="002A5A7A" w:rsidP="002A5A7A">
      <w:pPr>
        <w:jc w:val="center"/>
        <w:rPr>
          <w:rFonts w:ascii="Arial" w:eastAsiaTheme="minorEastAsia" w:hAnsi="Arial" w:cs="Arial"/>
          <w:lang w:eastAsia="zh-TW"/>
        </w:rPr>
      </w:pPr>
      <w:r>
        <w:rPr>
          <w:noProof/>
        </w:rPr>
        <w:drawing>
          <wp:inline distT="0" distB="0" distL="0" distR="0" wp14:anchorId="5A731196" wp14:editId="0D04B735">
            <wp:extent cx="5760898" cy="35087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5749" cy="35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1982" w14:textId="32EBC2E8" w:rsidR="00934DD2" w:rsidRDefault="00677F27" w:rsidP="00EF072D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Timing for the serving cell service stop time (t-Service)</w:t>
      </w:r>
      <w:r>
        <w:rPr>
          <w:rFonts w:ascii="Arial" w:eastAsiaTheme="minorEastAsia" w:hAnsi="Arial" w:cs="Arial" w:hint="eastAsia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>or the target cell service start time (t-Servicestart) can be broadcast to the UE</w:t>
      </w:r>
      <w:r w:rsidR="00980670">
        <w:rPr>
          <w:rFonts w:ascii="Arial" w:eastAsiaTheme="minorEastAsia" w:hAnsi="Arial" w:cs="Arial"/>
          <w:lang w:eastAsia="zh-TW"/>
        </w:rPr>
        <w:t xml:space="preserve"> to initiate pre-configuration in preparation for the cell switch. </w:t>
      </w:r>
      <w:r w:rsidR="00630811">
        <w:rPr>
          <w:rFonts w:ascii="Arial" w:eastAsiaTheme="minorEastAsia" w:hAnsi="Arial" w:cs="Arial"/>
          <w:lang w:eastAsia="zh-TW"/>
        </w:rPr>
        <w:t xml:space="preserve">This is for the UE to know when the serving cell will disappear, and when to expect the switch to the target satellite. UE pre-configuration parameters </w:t>
      </w:r>
      <w:r w:rsidR="00980670">
        <w:rPr>
          <w:rFonts w:ascii="Arial" w:eastAsiaTheme="minorEastAsia" w:hAnsi="Arial" w:cs="Arial"/>
          <w:lang w:eastAsia="zh-TW"/>
        </w:rPr>
        <w:t>may include neighbour satellite orbital parameters, common TA parameters, K-</w:t>
      </w:r>
      <w:r w:rsidR="00022F51">
        <w:rPr>
          <w:rFonts w:ascii="Arial" w:eastAsiaTheme="minorEastAsia" w:hAnsi="Arial" w:cs="Arial"/>
          <w:lang w:eastAsia="zh-TW"/>
        </w:rPr>
        <w:t>offset,</w:t>
      </w:r>
      <w:r w:rsidR="00980670">
        <w:rPr>
          <w:rFonts w:ascii="Arial" w:eastAsiaTheme="minorEastAsia" w:hAnsi="Arial" w:cs="Arial"/>
          <w:lang w:eastAsia="zh-TW"/>
        </w:rPr>
        <w:t xml:space="preserve"> and K-mac for the </w:t>
      </w:r>
      <w:r w:rsidR="00022F51">
        <w:rPr>
          <w:rFonts w:ascii="Arial" w:eastAsiaTheme="minorEastAsia" w:hAnsi="Arial" w:cs="Arial"/>
          <w:lang w:eastAsia="zh-TW"/>
        </w:rPr>
        <w:t>target</w:t>
      </w:r>
      <w:r w:rsidR="00980670">
        <w:rPr>
          <w:rFonts w:ascii="Arial" w:eastAsiaTheme="minorEastAsia" w:hAnsi="Arial" w:cs="Arial"/>
          <w:lang w:eastAsia="zh-TW"/>
        </w:rPr>
        <w:t xml:space="preserve"> satellite.</w:t>
      </w:r>
      <w:r w:rsidR="004C364A">
        <w:rPr>
          <w:rFonts w:ascii="Arial" w:eastAsiaTheme="minorEastAsia" w:hAnsi="Arial" w:cs="Arial"/>
          <w:lang w:eastAsia="zh-TW"/>
        </w:rPr>
        <w:t xml:space="preserve"> </w:t>
      </w:r>
      <w:r w:rsidR="004C364A">
        <w:rPr>
          <w:rFonts w:ascii="Arial" w:eastAsiaTheme="minorEastAsia" w:hAnsi="Arial" w:cs="Arial"/>
          <w:lang w:eastAsia="zh-TW"/>
        </w:rPr>
        <w:lastRenderedPageBreak/>
        <w:t xml:space="preserve">UL/DL data transmission is then suspended in the serving satellite and the switch is trigger based on time – </w:t>
      </w:r>
      <w:r w:rsidR="00A43F1B">
        <w:rPr>
          <w:rFonts w:ascii="Arial" w:eastAsiaTheme="minorEastAsia" w:hAnsi="Arial" w:cs="Arial"/>
          <w:lang w:eastAsia="zh-TW"/>
        </w:rPr>
        <w:t>either</w:t>
      </w:r>
      <w:r w:rsidR="004C364A">
        <w:rPr>
          <w:rFonts w:ascii="Arial" w:eastAsiaTheme="minorEastAsia" w:hAnsi="Arial" w:cs="Arial"/>
          <w:lang w:eastAsia="zh-TW"/>
        </w:rPr>
        <w:t xml:space="preserve"> t-Service or t-Servicestart can be used</w:t>
      </w:r>
      <w:r w:rsidR="00A43F1B">
        <w:rPr>
          <w:rFonts w:ascii="Arial" w:eastAsiaTheme="minorEastAsia" w:hAnsi="Arial" w:cs="Arial"/>
          <w:lang w:eastAsia="zh-TW"/>
        </w:rPr>
        <w:t xml:space="preserve">, or a timer from suspending data transmission. </w:t>
      </w:r>
    </w:p>
    <w:p w14:paraId="73C425C3" w14:textId="19A1064A" w:rsidR="00630811" w:rsidRDefault="00630811" w:rsidP="00EF072D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>Proposal 1: A time-based trigger or value i.e., t-Service or t-ServiceStart can be broadcast to the UE.</w:t>
      </w:r>
    </w:p>
    <w:p w14:paraId="517B0DB6" w14:textId="0DB92A1A" w:rsidR="00630811" w:rsidRPr="00630811" w:rsidRDefault="00630811" w:rsidP="00EF072D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>roposal 2: UE prepares for target cell switch via pre-configuration, with parameters that may include neighbour satellite orbit parameters, common TA parameters, K-offset, and K-mac of the target satellite.</w:t>
      </w:r>
    </w:p>
    <w:p w14:paraId="39EE3CF1" w14:textId="15C0EBEC" w:rsidR="00FC5C64" w:rsidRDefault="00FC5C64" w:rsidP="00EF072D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I</w:t>
      </w:r>
      <w:r>
        <w:rPr>
          <w:rFonts w:ascii="Arial" w:eastAsiaTheme="minorEastAsia" w:hAnsi="Arial" w:cs="Arial"/>
          <w:lang w:eastAsia="zh-TW"/>
        </w:rPr>
        <w:t>n this agreed hard switch scenario, there is no overlap between the service and target satellite cell, i.e., only one satellite will be in service at any one time. Hence time-based triggers will determine the service interruption time</w:t>
      </w:r>
      <w:r w:rsidR="00A06AF6">
        <w:rPr>
          <w:rFonts w:ascii="Arial" w:eastAsiaTheme="minorEastAsia" w:hAnsi="Arial" w:cs="Arial"/>
          <w:lang w:eastAsia="zh-TW"/>
        </w:rPr>
        <w:t>.</w:t>
      </w:r>
      <w:r>
        <w:rPr>
          <w:rFonts w:ascii="Arial" w:eastAsiaTheme="minorEastAsia" w:hAnsi="Arial" w:cs="Arial"/>
          <w:lang w:eastAsia="zh-TW"/>
        </w:rPr>
        <w:t xml:space="preserve"> </w:t>
      </w:r>
    </w:p>
    <w:p w14:paraId="2303A607" w14:textId="1AC33555" w:rsidR="00E13CC1" w:rsidRDefault="004C364A" w:rsidP="00EF072D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O</w:t>
      </w:r>
      <w:r>
        <w:rPr>
          <w:rFonts w:ascii="Arial" w:eastAsiaTheme="minorEastAsia" w:hAnsi="Arial" w:cs="Arial"/>
          <w:lang w:eastAsia="zh-TW"/>
        </w:rPr>
        <w:t xml:space="preserve">nce the switch is complete, DL synchronization is to be performed for the UE to synchronise with the new </w:t>
      </w:r>
      <w:r w:rsidR="00FC5C64">
        <w:rPr>
          <w:rFonts w:ascii="Arial" w:eastAsiaTheme="minorEastAsia" w:hAnsi="Arial" w:cs="Arial"/>
          <w:lang w:eastAsia="zh-TW"/>
        </w:rPr>
        <w:t>satellite and</w:t>
      </w:r>
      <w:r>
        <w:rPr>
          <w:rFonts w:ascii="Arial" w:eastAsiaTheme="minorEastAsia" w:hAnsi="Arial" w:cs="Arial"/>
          <w:lang w:eastAsia="zh-TW"/>
        </w:rPr>
        <w:t xml:space="preserve"> triggers the start of a DL sync timer. If this timer times out, DL synchronization has failed, and UE goes into radio link failure, and performs RRC Re-establishment, with priority to connect to the original cell.</w:t>
      </w:r>
    </w:p>
    <w:p w14:paraId="4DE1BF4A" w14:textId="61EE73FC" w:rsidR="007B1BB1" w:rsidRPr="007B1BB1" w:rsidRDefault="007B1BB1" w:rsidP="00EF072D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>Proposal 3: Once the switch has occurred, DL synchronization is to be performed to all the UEs to the target satellite. This triggers the start of a DL sync timer, where, if synchronization fails and there is a DL sync timeout, UE will go into Radio link failure and performs RRC Re-establishment, with priority to connect to the original cell.</w:t>
      </w:r>
    </w:p>
    <w:p w14:paraId="1D89A14B" w14:textId="520D1E67" w:rsidR="006C2278" w:rsidRPr="00217387" w:rsidRDefault="001D637C" w:rsidP="00D6553A">
      <w:pPr>
        <w:pStyle w:val="Heading1"/>
        <w:rPr>
          <w:rFonts w:cs="Arial"/>
          <w:lang w:val="en-US" w:eastAsia="ko-KR"/>
        </w:rPr>
      </w:pPr>
      <w:r w:rsidRPr="00217387">
        <w:rPr>
          <w:rFonts w:cs="Arial"/>
          <w:lang w:val="en-US" w:eastAsia="ko-KR"/>
        </w:rPr>
        <w:t>4</w:t>
      </w:r>
      <w:r w:rsidR="00A21903" w:rsidRPr="00217387">
        <w:rPr>
          <w:rFonts w:cs="Arial"/>
          <w:lang w:val="en-US" w:eastAsia="ko-KR"/>
        </w:rPr>
        <w:t xml:space="preserve"> </w:t>
      </w:r>
      <w:r w:rsidR="007B611E" w:rsidRPr="00217387">
        <w:rPr>
          <w:rFonts w:cs="Arial"/>
          <w:lang w:val="en-US" w:eastAsia="ko-KR"/>
        </w:rPr>
        <w:t>Conclusions</w:t>
      </w:r>
    </w:p>
    <w:p w14:paraId="28BC4D86" w14:textId="77777777" w:rsidR="000A5F13" w:rsidRDefault="000A5F13" w:rsidP="000A5F13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>Proposal 1: A time-based trigger or value i.e., t-Service or t-ServiceStart can be broadcast to the UE.</w:t>
      </w:r>
    </w:p>
    <w:p w14:paraId="5AF6E306" w14:textId="77777777" w:rsidR="000A5F13" w:rsidRPr="00630811" w:rsidRDefault="000A5F13" w:rsidP="000A5F13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>roposal 2: UE prepares for target cell switch via pre-configuration, with parameters that may include neighbour satellite orbit parameters, common TA parameters, K-offset, and K-mac of the target satellite.</w:t>
      </w:r>
    </w:p>
    <w:p w14:paraId="01CE940B" w14:textId="1533F421" w:rsidR="005A2301" w:rsidRDefault="000A5F13" w:rsidP="00040833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>Proposal 3: Once the switch has occurred, DL synchronization is to be performed to all the UEs to the target satellite. This triggers the start of a DL sync timer, where, if synchronization fails and there is a DL sync timeout, UE will go into Radio link failure and performs RRC Re-establishment, with priority to connect to the original cell.</w:t>
      </w:r>
    </w:p>
    <w:p w14:paraId="708F037F" w14:textId="103CD1E4" w:rsidR="00361D85" w:rsidRPr="00217387" w:rsidRDefault="00361D85" w:rsidP="00361D85">
      <w:pPr>
        <w:pStyle w:val="Heading1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5</w:t>
      </w:r>
      <w:r w:rsidRPr="00217387">
        <w:rPr>
          <w:rFonts w:cs="Arial"/>
          <w:lang w:val="en-US" w:eastAsia="ko-KR"/>
        </w:rPr>
        <w:t xml:space="preserve"> </w:t>
      </w:r>
      <w:r>
        <w:rPr>
          <w:rFonts w:cs="Arial"/>
          <w:lang w:val="en-US" w:eastAsia="ko-KR"/>
        </w:rPr>
        <w:t>References</w:t>
      </w:r>
    </w:p>
    <w:p w14:paraId="05294845" w14:textId="3B52E381" w:rsidR="00361D85" w:rsidRPr="00361D85" w:rsidRDefault="00361D85" w:rsidP="00040833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[1] R2-2306541 – Report from Break-out session on NR-NTN and IoT NTN, May 2023</w:t>
      </w:r>
    </w:p>
    <w:sectPr w:rsidR="00361D85" w:rsidRPr="00361D8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B890C" w14:textId="77777777" w:rsidR="001871DD" w:rsidRDefault="001871DD">
      <w:r>
        <w:separator/>
      </w:r>
    </w:p>
  </w:endnote>
  <w:endnote w:type="continuationSeparator" w:id="0">
    <w:p w14:paraId="4BA1E31C" w14:textId="77777777" w:rsidR="001871DD" w:rsidRDefault="0018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34924" w14:textId="77777777" w:rsidR="001871DD" w:rsidRDefault="001871DD">
      <w:r>
        <w:separator/>
      </w:r>
    </w:p>
  </w:footnote>
  <w:footnote w:type="continuationSeparator" w:id="0">
    <w:p w14:paraId="18873C6D" w14:textId="77777777" w:rsidR="001871DD" w:rsidRDefault="00187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60569"/>
    <w:multiLevelType w:val="hybridMultilevel"/>
    <w:tmpl w:val="6EE81476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337B2F"/>
    <w:multiLevelType w:val="hybridMultilevel"/>
    <w:tmpl w:val="493E3096"/>
    <w:lvl w:ilvl="0" w:tplc="D5E8A7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F6778"/>
    <w:multiLevelType w:val="hybridMultilevel"/>
    <w:tmpl w:val="C9F65ED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8B67A6B"/>
    <w:multiLevelType w:val="hybridMultilevel"/>
    <w:tmpl w:val="5122DF0A"/>
    <w:lvl w:ilvl="0" w:tplc="2E5CF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5E84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6409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25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6473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8643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E0C9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013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56E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325DA4"/>
    <w:multiLevelType w:val="hybridMultilevel"/>
    <w:tmpl w:val="41D260D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D1247E"/>
    <w:multiLevelType w:val="hybridMultilevel"/>
    <w:tmpl w:val="3F98039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023B18"/>
    <w:multiLevelType w:val="hybridMultilevel"/>
    <w:tmpl w:val="F56CEE86"/>
    <w:lvl w:ilvl="0" w:tplc="DAA68CEA">
      <w:numFmt w:val="bullet"/>
      <w:lvlText w:val=""/>
      <w:lvlJc w:val="left"/>
      <w:pPr>
        <w:ind w:left="480" w:hanging="480"/>
      </w:pPr>
      <w:rPr>
        <w:rFonts w:ascii="Wingdings" w:eastAsia="MS Mincho" w:hAnsi="Wingdings" w:cs="Times New Roman" w:hint="default"/>
      </w:rPr>
    </w:lvl>
    <w:lvl w:ilvl="1" w:tplc="DAA68CEA">
      <w:numFmt w:val="bullet"/>
      <w:lvlText w:val=""/>
      <w:lvlJc w:val="left"/>
      <w:pPr>
        <w:ind w:left="960" w:hanging="480"/>
      </w:pPr>
      <w:rPr>
        <w:rFonts w:ascii="Wingdings" w:eastAsia="MS Mincho" w:hAnsi="Wingdings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DAA68CEA">
      <w:numFmt w:val="bullet"/>
      <w:lvlText w:val=""/>
      <w:lvlJc w:val="left"/>
      <w:pPr>
        <w:ind w:left="1920" w:hanging="48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2B84E11"/>
    <w:multiLevelType w:val="multilevel"/>
    <w:tmpl w:val="4BB2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244A3A"/>
    <w:multiLevelType w:val="multilevel"/>
    <w:tmpl w:val="C256D55E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47D34AF"/>
    <w:multiLevelType w:val="hybridMultilevel"/>
    <w:tmpl w:val="079E91DE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DEDAD8AC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C4D4E"/>
    <w:multiLevelType w:val="hybridMultilevel"/>
    <w:tmpl w:val="59044EA6"/>
    <w:lvl w:ilvl="0" w:tplc="FFFFFFFF">
      <w:numFmt w:val="bullet"/>
      <w:lvlText w:val=""/>
      <w:lvlJc w:val="left"/>
      <w:pPr>
        <w:ind w:left="480" w:hanging="480"/>
      </w:pPr>
      <w:rPr>
        <w:rFonts w:ascii="Wingdings" w:eastAsia="MS Mincho" w:hAnsi="Wingdings" w:cs="Times New Roman" w:hint="default"/>
      </w:rPr>
    </w:lvl>
    <w:lvl w:ilvl="1" w:tplc="DAA68CEA">
      <w:numFmt w:val="bullet"/>
      <w:lvlText w:val=""/>
      <w:lvlJc w:val="left"/>
      <w:pPr>
        <w:ind w:left="960" w:hanging="480"/>
      </w:pPr>
      <w:rPr>
        <w:rFonts w:ascii="Wingdings" w:eastAsia="MS Mincho" w:hAnsi="Wingdings" w:cs="Times New Roman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numFmt w:val="bullet"/>
      <w:lvlText w:val=""/>
      <w:lvlJc w:val="left"/>
      <w:pPr>
        <w:ind w:left="1920" w:hanging="480"/>
      </w:pPr>
      <w:rPr>
        <w:rFonts w:ascii="Wingdings" w:eastAsia="MS Mincho" w:hAnsi="Wingdings" w:cs="Times New Roman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4721C45"/>
    <w:multiLevelType w:val="multilevel"/>
    <w:tmpl w:val="8AA0A6E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27150">
    <w:abstractNumId w:val="7"/>
  </w:num>
  <w:num w:numId="2" w16cid:durableId="753278068">
    <w:abstractNumId w:val="0"/>
  </w:num>
  <w:num w:numId="3" w16cid:durableId="2037728326">
    <w:abstractNumId w:val="17"/>
  </w:num>
  <w:num w:numId="4" w16cid:durableId="970750015">
    <w:abstractNumId w:val="24"/>
  </w:num>
  <w:num w:numId="5" w16cid:durableId="1080172382">
    <w:abstractNumId w:val="3"/>
  </w:num>
  <w:num w:numId="6" w16cid:durableId="1151025330">
    <w:abstractNumId w:val="2"/>
  </w:num>
  <w:num w:numId="7" w16cid:durableId="833760855">
    <w:abstractNumId w:val="14"/>
  </w:num>
  <w:num w:numId="8" w16cid:durableId="678654406">
    <w:abstractNumId w:val="29"/>
  </w:num>
  <w:num w:numId="9" w16cid:durableId="2108966708">
    <w:abstractNumId w:val="4"/>
  </w:num>
  <w:num w:numId="10" w16cid:durableId="307318684">
    <w:abstractNumId w:val="32"/>
  </w:num>
  <w:num w:numId="11" w16cid:durableId="36320771">
    <w:abstractNumId w:val="33"/>
  </w:num>
  <w:num w:numId="12" w16cid:durableId="2026666251">
    <w:abstractNumId w:val="9"/>
  </w:num>
  <w:num w:numId="13" w16cid:durableId="2057968614">
    <w:abstractNumId w:val="26"/>
  </w:num>
  <w:num w:numId="14" w16cid:durableId="125970478">
    <w:abstractNumId w:val="25"/>
  </w:num>
  <w:num w:numId="15" w16cid:durableId="1820610136">
    <w:abstractNumId w:val="6"/>
  </w:num>
  <w:num w:numId="16" w16cid:durableId="859783068">
    <w:abstractNumId w:val="15"/>
  </w:num>
  <w:num w:numId="17" w16cid:durableId="108014817">
    <w:abstractNumId w:val="1"/>
  </w:num>
  <w:num w:numId="18" w16cid:durableId="16335569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7680277">
    <w:abstractNumId w:val="8"/>
  </w:num>
  <w:num w:numId="20" w16cid:durableId="1048653398">
    <w:abstractNumId w:val="5"/>
  </w:num>
  <w:num w:numId="21" w16cid:durableId="1130632894">
    <w:abstractNumId w:val="31"/>
  </w:num>
  <w:num w:numId="22" w16cid:durableId="554660291">
    <w:abstractNumId w:val="22"/>
  </w:num>
  <w:num w:numId="23" w16cid:durableId="2105570428">
    <w:abstractNumId w:val="21"/>
  </w:num>
  <w:num w:numId="24" w16cid:durableId="1760517297">
    <w:abstractNumId w:val="16"/>
  </w:num>
  <w:num w:numId="25" w16cid:durableId="304357653">
    <w:abstractNumId w:val="27"/>
  </w:num>
  <w:num w:numId="26" w16cid:durableId="1259295085">
    <w:abstractNumId w:val="28"/>
  </w:num>
  <w:num w:numId="27" w16cid:durableId="1943535981">
    <w:abstractNumId w:val="20"/>
  </w:num>
  <w:num w:numId="28" w16cid:durableId="127166762">
    <w:abstractNumId w:val="23"/>
  </w:num>
  <w:num w:numId="29" w16cid:durableId="968318093">
    <w:abstractNumId w:val="11"/>
  </w:num>
  <w:num w:numId="30" w16cid:durableId="1530605938">
    <w:abstractNumId w:val="13"/>
  </w:num>
  <w:num w:numId="31" w16cid:durableId="1220937699">
    <w:abstractNumId w:val="12"/>
  </w:num>
  <w:num w:numId="32" w16cid:durableId="1476293550">
    <w:abstractNumId w:val="18"/>
  </w:num>
  <w:num w:numId="33" w16cid:durableId="1729302112">
    <w:abstractNumId w:val="30"/>
  </w:num>
  <w:num w:numId="34" w16cid:durableId="297879975">
    <w:abstractNumId w:val="19"/>
  </w:num>
  <w:num w:numId="35" w16cid:durableId="18764789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1D0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2F51"/>
    <w:rsid w:val="00023304"/>
    <w:rsid w:val="0002517E"/>
    <w:rsid w:val="000251C0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1E78"/>
    <w:rsid w:val="000320E1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0833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5E6C"/>
    <w:rsid w:val="00046193"/>
    <w:rsid w:val="000466DA"/>
    <w:rsid w:val="0004696C"/>
    <w:rsid w:val="00046B2C"/>
    <w:rsid w:val="00047C15"/>
    <w:rsid w:val="00047D19"/>
    <w:rsid w:val="00050A6D"/>
    <w:rsid w:val="00050CF3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6626"/>
    <w:rsid w:val="000672B0"/>
    <w:rsid w:val="00067CC1"/>
    <w:rsid w:val="00067CEA"/>
    <w:rsid w:val="00070D11"/>
    <w:rsid w:val="00070EBE"/>
    <w:rsid w:val="0007133A"/>
    <w:rsid w:val="000717B7"/>
    <w:rsid w:val="00071E0C"/>
    <w:rsid w:val="00071F50"/>
    <w:rsid w:val="00072489"/>
    <w:rsid w:val="00074FFB"/>
    <w:rsid w:val="00075128"/>
    <w:rsid w:val="000758A5"/>
    <w:rsid w:val="00075F67"/>
    <w:rsid w:val="00077746"/>
    <w:rsid w:val="0008019C"/>
    <w:rsid w:val="00080B67"/>
    <w:rsid w:val="00081921"/>
    <w:rsid w:val="00082D1A"/>
    <w:rsid w:val="00084768"/>
    <w:rsid w:val="00084830"/>
    <w:rsid w:val="00085800"/>
    <w:rsid w:val="000859A4"/>
    <w:rsid w:val="00086192"/>
    <w:rsid w:val="00086485"/>
    <w:rsid w:val="000878B6"/>
    <w:rsid w:val="00090586"/>
    <w:rsid w:val="00090623"/>
    <w:rsid w:val="00090AF7"/>
    <w:rsid w:val="0009124D"/>
    <w:rsid w:val="000916F3"/>
    <w:rsid w:val="00093DAE"/>
    <w:rsid w:val="00095871"/>
    <w:rsid w:val="00096800"/>
    <w:rsid w:val="000A04CC"/>
    <w:rsid w:val="000A0924"/>
    <w:rsid w:val="000A114C"/>
    <w:rsid w:val="000A1689"/>
    <w:rsid w:val="000A2211"/>
    <w:rsid w:val="000A34FC"/>
    <w:rsid w:val="000A4FD5"/>
    <w:rsid w:val="000A578F"/>
    <w:rsid w:val="000A5F13"/>
    <w:rsid w:val="000A6B26"/>
    <w:rsid w:val="000A7352"/>
    <w:rsid w:val="000A763C"/>
    <w:rsid w:val="000A799D"/>
    <w:rsid w:val="000B0649"/>
    <w:rsid w:val="000B25D3"/>
    <w:rsid w:val="000B3BFD"/>
    <w:rsid w:val="000B419C"/>
    <w:rsid w:val="000B63E7"/>
    <w:rsid w:val="000B71CD"/>
    <w:rsid w:val="000C00BC"/>
    <w:rsid w:val="000C0FCB"/>
    <w:rsid w:val="000C2021"/>
    <w:rsid w:val="000C2330"/>
    <w:rsid w:val="000C342C"/>
    <w:rsid w:val="000C372D"/>
    <w:rsid w:val="000C38CF"/>
    <w:rsid w:val="000C39A0"/>
    <w:rsid w:val="000C47E2"/>
    <w:rsid w:val="000C4AD7"/>
    <w:rsid w:val="000C521C"/>
    <w:rsid w:val="000C5C9F"/>
    <w:rsid w:val="000C6206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3E72"/>
    <w:rsid w:val="000D433A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4D7"/>
    <w:rsid w:val="000F65D6"/>
    <w:rsid w:val="000F6AC4"/>
    <w:rsid w:val="001018A3"/>
    <w:rsid w:val="001027A0"/>
    <w:rsid w:val="00102E7D"/>
    <w:rsid w:val="00103634"/>
    <w:rsid w:val="00104076"/>
    <w:rsid w:val="00105194"/>
    <w:rsid w:val="001061F2"/>
    <w:rsid w:val="00106256"/>
    <w:rsid w:val="00106DA0"/>
    <w:rsid w:val="001070AA"/>
    <w:rsid w:val="001076E1"/>
    <w:rsid w:val="0011033E"/>
    <w:rsid w:val="001110C6"/>
    <w:rsid w:val="001112A5"/>
    <w:rsid w:val="0011148C"/>
    <w:rsid w:val="00111BF5"/>
    <w:rsid w:val="00112115"/>
    <w:rsid w:val="00120FA4"/>
    <w:rsid w:val="001214D4"/>
    <w:rsid w:val="00121BD7"/>
    <w:rsid w:val="00124226"/>
    <w:rsid w:val="001251C8"/>
    <w:rsid w:val="00127755"/>
    <w:rsid w:val="00127DAD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0978"/>
    <w:rsid w:val="00140CA0"/>
    <w:rsid w:val="00141CFF"/>
    <w:rsid w:val="001421C7"/>
    <w:rsid w:val="0014245C"/>
    <w:rsid w:val="001432FF"/>
    <w:rsid w:val="00143DBB"/>
    <w:rsid w:val="00144D12"/>
    <w:rsid w:val="00144D87"/>
    <w:rsid w:val="0014568A"/>
    <w:rsid w:val="0014601F"/>
    <w:rsid w:val="00146E53"/>
    <w:rsid w:val="00150068"/>
    <w:rsid w:val="00150A3C"/>
    <w:rsid w:val="00150A4E"/>
    <w:rsid w:val="0015114F"/>
    <w:rsid w:val="00153CEE"/>
    <w:rsid w:val="00154B94"/>
    <w:rsid w:val="00156A1A"/>
    <w:rsid w:val="00156DB3"/>
    <w:rsid w:val="001573F9"/>
    <w:rsid w:val="00157560"/>
    <w:rsid w:val="00163241"/>
    <w:rsid w:val="00165CEB"/>
    <w:rsid w:val="00167588"/>
    <w:rsid w:val="00167BA6"/>
    <w:rsid w:val="00167FC4"/>
    <w:rsid w:val="00170752"/>
    <w:rsid w:val="00172F10"/>
    <w:rsid w:val="00173394"/>
    <w:rsid w:val="0017531D"/>
    <w:rsid w:val="00176899"/>
    <w:rsid w:val="00176C99"/>
    <w:rsid w:val="00176D07"/>
    <w:rsid w:val="00180EBB"/>
    <w:rsid w:val="00182D11"/>
    <w:rsid w:val="00183903"/>
    <w:rsid w:val="00184D44"/>
    <w:rsid w:val="00184F44"/>
    <w:rsid w:val="00186027"/>
    <w:rsid w:val="001861C3"/>
    <w:rsid w:val="001871DD"/>
    <w:rsid w:val="00187AE4"/>
    <w:rsid w:val="001912AE"/>
    <w:rsid w:val="00191FD3"/>
    <w:rsid w:val="00194B39"/>
    <w:rsid w:val="00196648"/>
    <w:rsid w:val="00197A50"/>
    <w:rsid w:val="001A030D"/>
    <w:rsid w:val="001A062E"/>
    <w:rsid w:val="001A09AB"/>
    <w:rsid w:val="001A14EA"/>
    <w:rsid w:val="001A14EC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908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C27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2934"/>
    <w:rsid w:val="001D3D90"/>
    <w:rsid w:val="001D637C"/>
    <w:rsid w:val="001D7A4B"/>
    <w:rsid w:val="001E17A3"/>
    <w:rsid w:val="001E1C0E"/>
    <w:rsid w:val="001E1F4B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93D"/>
    <w:rsid w:val="00204ACF"/>
    <w:rsid w:val="00211BC8"/>
    <w:rsid w:val="00212C42"/>
    <w:rsid w:val="002135F1"/>
    <w:rsid w:val="00213B98"/>
    <w:rsid w:val="00214431"/>
    <w:rsid w:val="002147A3"/>
    <w:rsid w:val="0021496E"/>
    <w:rsid w:val="00215C93"/>
    <w:rsid w:val="00216149"/>
    <w:rsid w:val="00217387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D58"/>
    <w:rsid w:val="00225E9A"/>
    <w:rsid w:val="002260C7"/>
    <w:rsid w:val="0022657B"/>
    <w:rsid w:val="00226961"/>
    <w:rsid w:val="002271E0"/>
    <w:rsid w:val="00227429"/>
    <w:rsid w:val="002308E7"/>
    <w:rsid w:val="00234605"/>
    <w:rsid w:val="00234682"/>
    <w:rsid w:val="00234912"/>
    <w:rsid w:val="00234EA5"/>
    <w:rsid w:val="00235CC1"/>
    <w:rsid w:val="00236310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5F"/>
    <w:rsid w:val="0026636B"/>
    <w:rsid w:val="00267BFB"/>
    <w:rsid w:val="00270888"/>
    <w:rsid w:val="00271063"/>
    <w:rsid w:val="002710CA"/>
    <w:rsid w:val="002733ED"/>
    <w:rsid w:val="00273902"/>
    <w:rsid w:val="002753F9"/>
    <w:rsid w:val="00275BF8"/>
    <w:rsid w:val="00275D12"/>
    <w:rsid w:val="00275FE8"/>
    <w:rsid w:val="0027604A"/>
    <w:rsid w:val="002772F6"/>
    <w:rsid w:val="00277C14"/>
    <w:rsid w:val="00280589"/>
    <w:rsid w:val="002808B2"/>
    <w:rsid w:val="00282C98"/>
    <w:rsid w:val="00282E85"/>
    <w:rsid w:val="002835AD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25A"/>
    <w:rsid w:val="00296322"/>
    <w:rsid w:val="00296472"/>
    <w:rsid w:val="00296627"/>
    <w:rsid w:val="002971A0"/>
    <w:rsid w:val="00297B9D"/>
    <w:rsid w:val="002A2497"/>
    <w:rsid w:val="002A45F5"/>
    <w:rsid w:val="002A49B1"/>
    <w:rsid w:val="002A4FFB"/>
    <w:rsid w:val="002A5A7A"/>
    <w:rsid w:val="002A60BE"/>
    <w:rsid w:val="002A6239"/>
    <w:rsid w:val="002B0388"/>
    <w:rsid w:val="002B177B"/>
    <w:rsid w:val="002B1F9F"/>
    <w:rsid w:val="002B488D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C7B3C"/>
    <w:rsid w:val="002D1E2C"/>
    <w:rsid w:val="002D2C83"/>
    <w:rsid w:val="002D3523"/>
    <w:rsid w:val="002D3624"/>
    <w:rsid w:val="002D37E8"/>
    <w:rsid w:val="002D4A64"/>
    <w:rsid w:val="002D5F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303AA0"/>
    <w:rsid w:val="00304023"/>
    <w:rsid w:val="00307FD9"/>
    <w:rsid w:val="003118A6"/>
    <w:rsid w:val="003134E9"/>
    <w:rsid w:val="00313F90"/>
    <w:rsid w:val="00316423"/>
    <w:rsid w:val="00316B20"/>
    <w:rsid w:val="003176AE"/>
    <w:rsid w:val="003241A2"/>
    <w:rsid w:val="00324EB9"/>
    <w:rsid w:val="0032527B"/>
    <w:rsid w:val="00326D62"/>
    <w:rsid w:val="0032716A"/>
    <w:rsid w:val="003313BF"/>
    <w:rsid w:val="00331B7C"/>
    <w:rsid w:val="0033344D"/>
    <w:rsid w:val="0033379C"/>
    <w:rsid w:val="00334D18"/>
    <w:rsid w:val="00334E11"/>
    <w:rsid w:val="00335150"/>
    <w:rsid w:val="0033524A"/>
    <w:rsid w:val="0033559B"/>
    <w:rsid w:val="00335874"/>
    <w:rsid w:val="003358FA"/>
    <w:rsid w:val="00335B6A"/>
    <w:rsid w:val="00337109"/>
    <w:rsid w:val="00340530"/>
    <w:rsid w:val="0034093A"/>
    <w:rsid w:val="003414D8"/>
    <w:rsid w:val="00343389"/>
    <w:rsid w:val="00343ECA"/>
    <w:rsid w:val="0034475B"/>
    <w:rsid w:val="003452F0"/>
    <w:rsid w:val="00345756"/>
    <w:rsid w:val="003470D0"/>
    <w:rsid w:val="0034739C"/>
    <w:rsid w:val="00351105"/>
    <w:rsid w:val="003516ED"/>
    <w:rsid w:val="00353241"/>
    <w:rsid w:val="003545DC"/>
    <w:rsid w:val="00355BEA"/>
    <w:rsid w:val="003568B6"/>
    <w:rsid w:val="00357A6F"/>
    <w:rsid w:val="00360916"/>
    <w:rsid w:val="00361D85"/>
    <w:rsid w:val="0036262E"/>
    <w:rsid w:val="00363F51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521C"/>
    <w:rsid w:val="0037643B"/>
    <w:rsid w:val="003773B3"/>
    <w:rsid w:val="00377924"/>
    <w:rsid w:val="0038194E"/>
    <w:rsid w:val="00382075"/>
    <w:rsid w:val="00383016"/>
    <w:rsid w:val="00383274"/>
    <w:rsid w:val="0038345D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1D01"/>
    <w:rsid w:val="0039458B"/>
    <w:rsid w:val="00394E42"/>
    <w:rsid w:val="00394F19"/>
    <w:rsid w:val="00395019"/>
    <w:rsid w:val="0039503F"/>
    <w:rsid w:val="00395EC9"/>
    <w:rsid w:val="003960DA"/>
    <w:rsid w:val="00397609"/>
    <w:rsid w:val="003978D4"/>
    <w:rsid w:val="003A17B8"/>
    <w:rsid w:val="003A282C"/>
    <w:rsid w:val="003A4006"/>
    <w:rsid w:val="003A4486"/>
    <w:rsid w:val="003A4A15"/>
    <w:rsid w:val="003A614A"/>
    <w:rsid w:val="003B1169"/>
    <w:rsid w:val="003B156F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301"/>
    <w:rsid w:val="003C42C5"/>
    <w:rsid w:val="003C5561"/>
    <w:rsid w:val="003C59AD"/>
    <w:rsid w:val="003C7773"/>
    <w:rsid w:val="003D0666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0514"/>
    <w:rsid w:val="004011F8"/>
    <w:rsid w:val="0040180A"/>
    <w:rsid w:val="00402229"/>
    <w:rsid w:val="004027EA"/>
    <w:rsid w:val="00404DA2"/>
    <w:rsid w:val="0040523B"/>
    <w:rsid w:val="0040664D"/>
    <w:rsid w:val="004067C3"/>
    <w:rsid w:val="00410758"/>
    <w:rsid w:val="004110D2"/>
    <w:rsid w:val="0041130C"/>
    <w:rsid w:val="004119BD"/>
    <w:rsid w:val="00412269"/>
    <w:rsid w:val="00412E96"/>
    <w:rsid w:val="0041350F"/>
    <w:rsid w:val="0041514F"/>
    <w:rsid w:val="004157C5"/>
    <w:rsid w:val="0041682F"/>
    <w:rsid w:val="0041766C"/>
    <w:rsid w:val="0041777A"/>
    <w:rsid w:val="00417916"/>
    <w:rsid w:val="004208EC"/>
    <w:rsid w:val="00421356"/>
    <w:rsid w:val="00422EDF"/>
    <w:rsid w:val="00424C72"/>
    <w:rsid w:val="00424EC4"/>
    <w:rsid w:val="00425EC2"/>
    <w:rsid w:val="0042609B"/>
    <w:rsid w:val="004262F6"/>
    <w:rsid w:val="00426C33"/>
    <w:rsid w:val="00433DA0"/>
    <w:rsid w:val="004344C0"/>
    <w:rsid w:val="00434B9D"/>
    <w:rsid w:val="00434BDA"/>
    <w:rsid w:val="00434DBF"/>
    <w:rsid w:val="0043576A"/>
    <w:rsid w:val="004406BC"/>
    <w:rsid w:val="00440DED"/>
    <w:rsid w:val="004423FA"/>
    <w:rsid w:val="004435E2"/>
    <w:rsid w:val="00444E7E"/>
    <w:rsid w:val="00445149"/>
    <w:rsid w:val="00445FE2"/>
    <w:rsid w:val="00446A61"/>
    <w:rsid w:val="00446BC2"/>
    <w:rsid w:val="00447317"/>
    <w:rsid w:val="0045113F"/>
    <w:rsid w:val="0045133A"/>
    <w:rsid w:val="00452B50"/>
    <w:rsid w:val="00452FA4"/>
    <w:rsid w:val="0045306C"/>
    <w:rsid w:val="004542B8"/>
    <w:rsid w:val="00454A01"/>
    <w:rsid w:val="00454A24"/>
    <w:rsid w:val="00454D96"/>
    <w:rsid w:val="00454F53"/>
    <w:rsid w:val="004552F1"/>
    <w:rsid w:val="00457A8A"/>
    <w:rsid w:val="00460075"/>
    <w:rsid w:val="00460AFE"/>
    <w:rsid w:val="00460CED"/>
    <w:rsid w:val="004622AD"/>
    <w:rsid w:val="004633C5"/>
    <w:rsid w:val="004636E9"/>
    <w:rsid w:val="00463BBF"/>
    <w:rsid w:val="0046408C"/>
    <w:rsid w:val="0046682C"/>
    <w:rsid w:val="00467CFD"/>
    <w:rsid w:val="0047090B"/>
    <w:rsid w:val="00471DB1"/>
    <w:rsid w:val="00474D10"/>
    <w:rsid w:val="00474FAB"/>
    <w:rsid w:val="00475408"/>
    <w:rsid w:val="0047564D"/>
    <w:rsid w:val="00475E43"/>
    <w:rsid w:val="00475FA8"/>
    <w:rsid w:val="00476338"/>
    <w:rsid w:val="00476AE6"/>
    <w:rsid w:val="00477498"/>
    <w:rsid w:val="00477865"/>
    <w:rsid w:val="00477A5F"/>
    <w:rsid w:val="00480034"/>
    <w:rsid w:val="0048104F"/>
    <w:rsid w:val="00481F34"/>
    <w:rsid w:val="00482A41"/>
    <w:rsid w:val="00482CAA"/>
    <w:rsid w:val="00483D13"/>
    <w:rsid w:val="00484643"/>
    <w:rsid w:val="004853AB"/>
    <w:rsid w:val="00485F97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95D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7E"/>
    <w:rsid w:val="004B7396"/>
    <w:rsid w:val="004B7810"/>
    <w:rsid w:val="004C0640"/>
    <w:rsid w:val="004C08D5"/>
    <w:rsid w:val="004C0F66"/>
    <w:rsid w:val="004C1035"/>
    <w:rsid w:val="004C18D2"/>
    <w:rsid w:val="004C2583"/>
    <w:rsid w:val="004C364A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D764A"/>
    <w:rsid w:val="004E057F"/>
    <w:rsid w:val="004E1201"/>
    <w:rsid w:val="004E18EC"/>
    <w:rsid w:val="004E30C0"/>
    <w:rsid w:val="004E4C1F"/>
    <w:rsid w:val="004F0227"/>
    <w:rsid w:val="004F1183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547A"/>
    <w:rsid w:val="004F55D4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390"/>
    <w:rsid w:val="005115B1"/>
    <w:rsid w:val="005115C9"/>
    <w:rsid w:val="0051246D"/>
    <w:rsid w:val="00513D6A"/>
    <w:rsid w:val="00513EB4"/>
    <w:rsid w:val="00515266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720"/>
    <w:rsid w:val="00526A21"/>
    <w:rsid w:val="00526B67"/>
    <w:rsid w:val="00526EDE"/>
    <w:rsid w:val="0052760B"/>
    <w:rsid w:val="00530191"/>
    <w:rsid w:val="00530958"/>
    <w:rsid w:val="00531BFA"/>
    <w:rsid w:val="00533164"/>
    <w:rsid w:val="00534359"/>
    <w:rsid w:val="00534864"/>
    <w:rsid w:val="00537CEF"/>
    <w:rsid w:val="0054099C"/>
    <w:rsid w:val="00540F93"/>
    <w:rsid w:val="00542904"/>
    <w:rsid w:val="00542B98"/>
    <w:rsid w:val="00543AC9"/>
    <w:rsid w:val="00543D4E"/>
    <w:rsid w:val="0054501D"/>
    <w:rsid w:val="005461BC"/>
    <w:rsid w:val="005464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84D"/>
    <w:rsid w:val="00556F42"/>
    <w:rsid w:val="00556FD6"/>
    <w:rsid w:val="005572D1"/>
    <w:rsid w:val="0055791D"/>
    <w:rsid w:val="00560743"/>
    <w:rsid w:val="005629F7"/>
    <w:rsid w:val="00562CAE"/>
    <w:rsid w:val="00562F84"/>
    <w:rsid w:val="00563C3C"/>
    <w:rsid w:val="0056421A"/>
    <w:rsid w:val="005654FC"/>
    <w:rsid w:val="005658C7"/>
    <w:rsid w:val="00565F5F"/>
    <w:rsid w:val="005675BE"/>
    <w:rsid w:val="00567AC9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3BD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751"/>
    <w:rsid w:val="00585B5B"/>
    <w:rsid w:val="0058688F"/>
    <w:rsid w:val="00586D15"/>
    <w:rsid w:val="00587854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5DEE"/>
    <w:rsid w:val="0059660C"/>
    <w:rsid w:val="0059688F"/>
    <w:rsid w:val="00597EF1"/>
    <w:rsid w:val="005A05F9"/>
    <w:rsid w:val="005A0737"/>
    <w:rsid w:val="005A0A18"/>
    <w:rsid w:val="005A0FA9"/>
    <w:rsid w:val="005A1E9C"/>
    <w:rsid w:val="005A2301"/>
    <w:rsid w:val="005A316E"/>
    <w:rsid w:val="005A4A8D"/>
    <w:rsid w:val="005A55B4"/>
    <w:rsid w:val="005A58E1"/>
    <w:rsid w:val="005A5CA8"/>
    <w:rsid w:val="005A5DE3"/>
    <w:rsid w:val="005A6BCC"/>
    <w:rsid w:val="005A6F84"/>
    <w:rsid w:val="005B0101"/>
    <w:rsid w:val="005B022E"/>
    <w:rsid w:val="005B04EE"/>
    <w:rsid w:val="005B0B0B"/>
    <w:rsid w:val="005B1793"/>
    <w:rsid w:val="005B1E44"/>
    <w:rsid w:val="005B2634"/>
    <w:rsid w:val="005B3348"/>
    <w:rsid w:val="005B4013"/>
    <w:rsid w:val="005B460E"/>
    <w:rsid w:val="005B5626"/>
    <w:rsid w:val="005B58B9"/>
    <w:rsid w:val="005B6C54"/>
    <w:rsid w:val="005B7BD6"/>
    <w:rsid w:val="005C088D"/>
    <w:rsid w:val="005C08C6"/>
    <w:rsid w:val="005C0A93"/>
    <w:rsid w:val="005C1F63"/>
    <w:rsid w:val="005C2494"/>
    <w:rsid w:val="005C2BE5"/>
    <w:rsid w:val="005C3A68"/>
    <w:rsid w:val="005C3BA3"/>
    <w:rsid w:val="005C3CFA"/>
    <w:rsid w:val="005C4361"/>
    <w:rsid w:val="005C5A20"/>
    <w:rsid w:val="005C5AE6"/>
    <w:rsid w:val="005C5D53"/>
    <w:rsid w:val="005C627E"/>
    <w:rsid w:val="005D0201"/>
    <w:rsid w:val="005D1B4A"/>
    <w:rsid w:val="005D2554"/>
    <w:rsid w:val="005D2EF5"/>
    <w:rsid w:val="005D38C7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381"/>
    <w:rsid w:val="005E4962"/>
    <w:rsid w:val="005E4B01"/>
    <w:rsid w:val="005E4DBE"/>
    <w:rsid w:val="005E554F"/>
    <w:rsid w:val="005E5C14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4C05"/>
    <w:rsid w:val="00607945"/>
    <w:rsid w:val="00607D32"/>
    <w:rsid w:val="0061024E"/>
    <w:rsid w:val="00610CCB"/>
    <w:rsid w:val="00610E88"/>
    <w:rsid w:val="006118D8"/>
    <w:rsid w:val="0061378A"/>
    <w:rsid w:val="00613B58"/>
    <w:rsid w:val="006144FA"/>
    <w:rsid w:val="0061611C"/>
    <w:rsid w:val="00616DE2"/>
    <w:rsid w:val="006174BE"/>
    <w:rsid w:val="006202B1"/>
    <w:rsid w:val="006210F8"/>
    <w:rsid w:val="00621FDE"/>
    <w:rsid w:val="00622A62"/>
    <w:rsid w:val="00623C49"/>
    <w:rsid w:val="0062404D"/>
    <w:rsid w:val="00624995"/>
    <w:rsid w:val="00625E06"/>
    <w:rsid w:val="006261C5"/>
    <w:rsid w:val="00626450"/>
    <w:rsid w:val="00626C0E"/>
    <w:rsid w:val="00626F5E"/>
    <w:rsid w:val="006270CE"/>
    <w:rsid w:val="006301E5"/>
    <w:rsid w:val="00630270"/>
    <w:rsid w:val="00630655"/>
    <w:rsid w:val="00630811"/>
    <w:rsid w:val="006319A4"/>
    <w:rsid w:val="006320F7"/>
    <w:rsid w:val="00632D98"/>
    <w:rsid w:val="00633549"/>
    <w:rsid w:val="00635288"/>
    <w:rsid w:val="00635365"/>
    <w:rsid w:val="00635CA2"/>
    <w:rsid w:val="006363F7"/>
    <w:rsid w:val="00636659"/>
    <w:rsid w:val="00636D53"/>
    <w:rsid w:val="0064084F"/>
    <w:rsid w:val="00641F38"/>
    <w:rsid w:val="00642EB1"/>
    <w:rsid w:val="006435BF"/>
    <w:rsid w:val="00644959"/>
    <w:rsid w:val="0064513E"/>
    <w:rsid w:val="006463B2"/>
    <w:rsid w:val="006472D3"/>
    <w:rsid w:val="00647DE4"/>
    <w:rsid w:val="006520A0"/>
    <w:rsid w:val="006522B8"/>
    <w:rsid w:val="00652738"/>
    <w:rsid w:val="00653807"/>
    <w:rsid w:val="00655D95"/>
    <w:rsid w:val="00656CA2"/>
    <w:rsid w:val="0065777C"/>
    <w:rsid w:val="00657A1C"/>
    <w:rsid w:val="0066006B"/>
    <w:rsid w:val="00661721"/>
    <w:rsid w:val="00661EE2"/>
    <w:rsid w:val="00662440"/>
    <w:rsid w:val="00662ED6"/>
    <w:rsid w:val="006640B1"/>
    <w:rsid w:val="0066430F"/>
    <w:rsid w:val="006647D0"/>
    <w:rsid w:val="00666DC3"/>
    <w:rsid w:val="00667188"/>
    <w:rsid w:val="00671B57"/>
    <w:rsid w:val="006753B2"/>
    <w:rsid w:val="006759D4"/>
    <w:rsid w:val="006759FD"/>
    <w:rsid w:val="00675EEA"/>
    <w:rsid w:val="006761C0"/>
    <w:rsid w:val="0067731B"/>
    <w:rsid w:val="00677F27"/>
    <w:rsid w:val="00681EE2"/>
    <w:rsid w:val="006823D5"/>
    <w:rsid w:val="00682D67"/>
    <w:rsid w:val="006833EA"/>
    <w:rsid w:val="00683506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308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05C"/>
    <w:rsid w:val="006B0749"/>
    <w:rsid w:val="006B0778"/>
    <w:rsid w:val="006B0F4F"/>
    <w:rsid w:val="006B19ED"/>
    <w:rsid w:val="006B2B0E"/>
    <w:rsid w:val="006B3F88"/>
    <w:rsid w:val="006B6C95"/>
    <w:rsid w:val="006B722D"/>
    <w:rsid w:val="006B7322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5437"/>
    <w:rsid w:val="006C6588"/>
    <w:rsid w:val="006C6809"/>
    <w:rsid w:val="006C6B47"/>
    <w:rsid w:val="006D051E"/>
    <w:rsid w:val="006D07B0"/>
    <w:rsid w:val="006D089C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A35"/>
    <w:rsid w:val="006F0D69"/>
    <w:rsid w:val="006F1027"/>
    <w:rsid w:val="006F108F"/>
    <w:rsid w:val="006F298B"/>
    <w:rsid w:val="006F2CDF"/>
    <w:rsid w:val="006F3A81"/>
    <w:rsid w:val="006F72CB"/>
    <w:rsid w:val="006F7480"/>
    <w:rsid w:val="006F7AD1"/>
    <w:rsid w:val="0070003C"/>
    <w:rsid w:val="00700D68"/>
    <w:rsid w:val="00703619"/>
    <w:rsid w:val="00703DB1"/>
    <w:rsid w:val="00705077"/>
    <w:rsid w:val="0070676C"/>
    <w:rsid w:val="00706B66"/>
    <w:rsid w:val="007075B1"/>
    <w:rsid w:val="0070766C"/>
    <w:rsid w:val="00707E49"/>
    <w:rsid w:val="00707E5B"/>
    <w:rsid w:val="00710AF0"/>
    <w:rsid w:val="00710CB2"/>
    <w:rsid w:val="00711BE5"/>
    <w:rsid w:val="00713901"/>
    <w:rsid w:val="00713A04"/>
    <w:rsid w:val="00713BDC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480E"/>
    <w:rsid w:val="0073519E"/>
    <w:rsid w:val="00735271"/>
    <w:rsid w:val="0073577B"/>
    <w:rsid w:val="00735A77"/>
    <w:rsid w:val="00735A7C"/>
    <w:rsid w:val="00735F59"/>
    <w:rsid w:val="00735FBD"/>
    <w:rsid w:val="00736607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47152"/>
    <w:rsid w:val="007515FC"/>
    <w:rsid w:val="00753622"/>
    <w:rsid w:val="00754534"/>
    <w:rsid w:val="0075461B"/>
    <w:rsid w:val="007555AE"/>
    <w:rsid w:val="0075613A"/>
    <w:rsid w:val="0075676F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E45"/>
    <w:rsid w:val="007951D5"/>
    <w:rsid w:val="007954E7"/>
    <w:rsid w:val="0079575C"/>
    <w:rsid w:val="007973E8"/>
    <w:rsid w:val="00797469"/>
    <w:rsid w:val="00797A90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1BB1"/>
    <w:rsid w:val="007B2308"/>
    <w:rsid w:val="007B2FFF"/>
    <w:rsid w:val="007B3A67"/>
    <w:rsid w:val="007B3C2D"/>
    <w:rsid w:val="007B4C9A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234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6C39"/>
    <w:rsid w:val="00827B95"/>
    <w:rsid w:val="00830A62"/>
    <w:rsid w:val="008313B5"/>
    <w:rsid w:val="00831DCB"/>
    <w:rsid w:val="00831E81"/>
    <w:rsid w:val="008321E7"/>
    <w:rsid w:val="00832400"/>
    <w:rsid w:val="00834051"/>
    <w:rsid w:val="0083488F"/>
    <w:rsid w:val="00835E45"/>
    <w:rsid w:val="00835F90"/>
    <w:rsid w:val="00836255"/>
    <w:rsid w:val="0083749C"/>
    <w:rsid w:val="00840378"/>
    <w:rsid w:val="0084039A"/>
    <w:rsid w:val="00842E62"/>
    <w:rsid w:val="008430F3"/>
    <w:rsid w:val="00843DE4"/>
    <w:rsid w:val="00844353"/>
    <w:rsid w:val="00844D6D"/>
    <w:rsid w:val="00845171"/>
    <w:rsid w:val="008471BC"/>
    <w:rsid w:val="00847880"/>
    <w:rsid w:val="00850929"/>
    <w:rsid w:val="00850994"/>
    <w:rsid w:val="0085190B"/>
    <w:rsid w:val="00851DFA"/>
    <w:rsid w:val="00851EA0"/>
    <w:rsid w:val="00852BB5"/>
    <w:rsid w:val="00853F14"/>
    <w:rsid w:val="00855509"/>
    <w:rsid w:val="00856516"/>
    <w:rsid w:val="008568C8"/>
    <w:rsid w:val="00857647"/>
    <w:rsid w:val="00857D74"/>
    <w:rsid w:val="008606B4"/>
    <w:rsid w:val="008617DE"/>
    <w:rsid w:val="00861C41"/>
    <w:rsid w:val="008626E7"/>
    <w:rsid w:val="008636E3"/>
    <w:rsid w:val="00864B5D"/>
    <w:rsid w:val="00864C6C"/>
    <w:rsid w:val="008653D7"/>
    <w:rsid w:val="008660F4"/>
    <w:rsid w:val="00866426"/>
    <w:rsid w:val="00866628"/>
    <w:rsid w:val="00866EEF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6D2E"/>
    <w:rsid w:val="00886E36"/>
    <w:rsid w:val="0088766D"/>
    <w:rsid w:val="008879C8"/>
    <w:rsid w:val="0089067E"/>
    <w:rsid w:val="0089084A"/>
    <w:rsid w:val="00891A4D"/>
    <w:rsid w:val="008927AA"/>
    <w:rsid w:val="00892D8B"/>
    <w:rsid w:val="00893225"/>
    <w:rsid w:val="008933F4"/>
    <w:rsid w:val="00894AA3"/>
    <w:rsid w:val="0089548B"/>
    <w:rsid w:val="00895721"/>
    <w:rsid w:val="0089577F"/>
    <w:rsid w:val="0089591A"/>
    <w:rsid w:val="00895E1E"/>
    <w:rsid w:val="00897448"/>
    <w:rsid w:val="00897E71"/>
    <w:rsid w:val="008A08EA"/>
    <w:rsid w:val="008A1ADE"/>
    <w:rsid w:val="008A27A5"/>
    <w:rsid w:val="008A2876"/>
    <w:rsid w:val="008A2E39"/>
    <w:rsid w:val="008A3280"/>
    <w:rsid w:val="008A3D06"/>
    <w:rsid w:val="008A3DB4"/>
    <w:rsid w:val="008A5A2F"/>
    <w:rsid w:val="008A698F"/>
    <w:rsid w:val="008A6BE0"/>
    <w:rsid w:val="008B11A0"/>
    <w:rsid w:val="008B12BF"/>
    <w:rsid w:val="008B1F8F"/>
    <w:rsid w:val="008B2D1B"/>
    <w:rsid w:val="008B3222"/>
    <w:rsid w:val="008B45BB"/>
    <w:rsid w:val="008B4FBF"/>
    <w:rsid w:val="008B5B4B"/>
    <w:rsid w:val="008B60AB"/>
    <w:rsid w:val="008B64ED"/>
    <w:rsid w:val="008B6FD6"/>
    <w:rsid w:val="008B74D5"/>
    <w:rsid w:val="008B7542"/>
    <w:rsid w:val="008C0E0F"/>
    <w:rsid w:val="008C16B1"/>
    <w:rsid w:val="008C1EAB"/>
    <w:rsid w:val="008C1F54"/>
    <w:rsid w:val="008C3008"/>
    <w:rsid w:val="008C3624"/>
    <w:rsid w:val="008C4224"/>
    <w:rsid w:val="008C4876"/>
    <w:rsid w:val="008C49E5"/>
    <w:rsid w:val="008C4E21"/>
    <w:rsid w:val="008C5687"/>
    <w:rsid w:val="008C604E"/>
    <w:rsid w:val="008C76B7"/>
    <w:rsid w:val="008C7EB1"/>
    <w:rsid w:val="008D1114"/>
    <w:rsid w:val="008D1DE1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27C1"/>
    <w:rsid w:val="008E477C"/>
    <w:rsid w:val="008E55D7"/>
    <w:rsid w:val="008E67E4"/>
    <w:rsid w:val="008E7F0A"/>
    <w:rsid w:val="008F04F7"/>
    <w:rsid w:val="008F0DF3"/>
    <w:rsid w:val="008F187D"/>
    <w:rsid w:val="008F1CBE"/>
    <w:rsid w:val="008F26CD"/>
    <w:rsid w:val="008F2DE4"/>
    <w:rsid w:val="008F3877"/>
    <w:rsid w:val="008F43C6"/>
    <w:rsid w:val="008F5038"/>
    <w:rsid w:val="008F5322"/>
    <w:rsid w:val="008F5558"/>
    <w:rsid w:val="008F686C"/>
    <w:rsid w:val="008F6930"/>
    <w:rsid w:val="008F75A8"/>
    <w:rsid w:val="008F7B0F"/>
    <w:rsid w:val="009004DF"/>
    <w:rsid w:val="009008B0"/>
    <w:rsid w:val="00901AA5"/>
    <w:rsid w:val="00902836"/>
    <w:rsid w:val="00902F7C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07F44"/>
    <w:rsid w:val="00910E31"/>
    <w:rsid w:val="0091149F"/>
    <w:rsid w:val="009138D3"/>
    <w:rsid w:val="00913ED2"/>
    <w:rsid w:val="00914934"/>
    <w:rsid w:val="00914E34"/>
    <w:rsid w:val="00915494"/>
    <w:rsid w:val="00915C4D"/>
    <w:rsid w:val="00917018"/>
    <w:rsid w:val="0092057E"/>
    <w:rsid w:val="00920616"/>
    <w:rsid w:val="009216B7"/>
    <w:rsid w:val="00922F82"/>
    <w:rsid w:val="00923A20"/>
    <w:rsid w:val="00924747"/>
    <w:rsid w:val="00924B25"/>
    <w:rsid w:val="00926FE9"/>
    <w:rsid w:val="009305E9"/>
    <w:rsid w:val="009313D0"/>
    <w:rsid w:val="009313FD"/>
    <w:rsid w:val="00931509"/>
    <w:rsid w:val="009322F8"/>
    <w:rsid w:val="00933091"/>
    <w:rsid w:val="00933E40"/>
    <w:rsid w:val="00934DD2"/>
    <w:rsid w:val="009350FD"/>
    <w:rsid w:val="009364A6"/>
    <w:rsid w:val="00937253"/>
    <w:rsid w:val="0094120A"/>
    <w:rsid w:val="00941D27"/>
    <w:rsid w:val="00941EB7"/>
    <w:rsid w:val="00943A3B"/>
    <w:rsid w:val="00945015"/>
    <w:rsid w:val="00946650"/>
    <w:rsid w:val="00946F6D"/>
    <w:rsid w:val="00946FF3"/>
    <w:rsid w:val="00950D17"/>
    <w:rsid w:val="00954057"/>
    <w:rsid w:val="009552BD"/>
    <w:rsid w:val="00955380"/>
    <w:rsid w:val="0095602D"/>
    <w:rsid w:val="0095621F"/>
    <w:rsid w:val="0095665F"/>
    <w:rsid w:val="0095722D"/>
    <w:rsid w:val="00957B6F"/>
    <w:rsid w:val="00957CB7"/>
    <w:rsid w:val="00957CD3"/>
    <w:rsid w:val="009628F5"/>
    <w:rsid w:val="00963980"/>
    <w:rsid w:val="009639D8"/>
    <w:rsid w:val="00963AFD"/>
    <w:rsid w:val="00965221"/>
    <w:rsid w:val="0096581A"/>
    <w:rsid w:val="00967AC9"/>
    <w:rsid w:val="00970FCB"/>
    <w:rsid w:val="00971909"/>
    <w:rsid w:val="00971F40"/>
    <w:rsid w:val="00972443"/>
    <w:rsid w:val="00972E3C"/>
    <w:rsid w:val="00973412"/>
    <w:rsid w:val="00973BB0"/>
    <w:rsid w:val="00973BDA"/>
    <w:rsid w:val="009742E9"/>
    <w:rsid w:val="00975E33"/>
    <w:rsid w:val="00977282"/>
    <w:rsid w:val="009777D9"/>
    <w:rsid w:val="00977F7C"/>
    <w:rsid w:val="0098038B"/>
    <w:rsid w:val="0098040A"/>
    <w:rsid w:val="00980670"/>
    <w:rsid w:val="00981281"/>
    <w:rsid w:val="00981877"/>
    <w:rsid w:val="00981C08"/>
    <w:rsid w:val="00982345"/>
    <w:rsid w:val="009827B6"/>
    <w:rsid w:val="00983001"/>
    <w:rsid w:val="00983C79"/>
    <w:rsid w:val="00985FC2"/>
    <w:rsid w:val="00986859"/>
    <w:rsid w:val="00987325"/>
    <w:rsid w:val="0098749A"/>
    <w:rsid w:val="0099039F"/>
    <w:rsid w:val="009908B4"/>
    <w:rsid w:val="00991B88"/>
    <w:rsid w:val="00992F4A"/>
    <w:rsid w:val="009936E6"/>
    <w:rsid w:val="00993BEF"/>
    <w:rsid w:val="00993C90"/>
    <w:rsid w:val="00993F1B"/>
    <w:rsid w:val="0099449B"/>
    <w:rsid w:val="009958A2"/>
    <w:rsid w:val="00995A6E"/>
    <w:rsid w:val="00996FAA"/>
    <w:rsid w:val="009972CA"/>
    <w:rsid w:val="009973FB"/>
    <w:rsid w:val="00997D49"/>
    <w:rsid w:val="009A05BC"/>
    <w:rsid w:val="009A172A"/>
    <w:rsid w:val="009A1B0F"/>
    <w:rsid w:val="009A32B0"/>
    <w:rsid w:val="009A3BEB"/>
    <w:rsid w:val="009A478E"/>
    <w:rsid w:val="009A6AD5"/>
    <w:rsid w:val="009A7265"/>
    <w:rsid w:val="009A7BDB"/>
    <w:rsid w:val="009A7CCE"/>
    <w:rsid w:val="009B0727"/>
    <w:rsid w:val="009B1DD0"/>
    <w:rsid w:val="009B29B4"/>
    <w:rsid w:val="009B2A45"/>
    <w:rsid w:val="009B33A4"/>
    <w:rsid w:val="009B3D08"/>
    <w:rsid w:val="009B4044"/>
    <w:rsid w:val="009B4D0A"/>
    <w:rsid w:val="009B4F83"/>
    <w:rsid w:val="009B7993"/>
    <w:rsid w:val="009C0630"/>
    <w:rsid w:val="009C067E"/>
    <w:rsid w:val="009C0FAF"/>
    <w:rsid w:val="009C11B6"/>
    <w:rsid w:val="009C11E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14"/>
    <w:rsid w:val="009D3A23"/>
    <w:rsid w:val="009D3E26"/>
    <w:rsid w:val="009D4B94"/>
    <w:rsid w:val="009D4C46"/>
    <w:rsid w:val="009D5235"/>
    <w:rsid w:val="009D5252"/>
    <w:rsid w:val="009D5DBD"/>
    <w:rsid w:val="009D5E97"/>
    <w:rsid w:val="009D65F0"/>
    <w:rsid w:val="009D7D09"/>
    <w:rsid w:val="009D7FE4"/>
    <w:rsid w:val="009E128D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A005AA"/>
    <w:rsid w:val="00A00A37"/>
    <w:rsid w:val="00A010B6"/>
    <w:rsid w:val="00A02FFB"/>
    <w:rsid w:val="00A04298"/>
    <w:rsid w:val="00A0504A"/>
    <w:rsid w:val="00A051DE"/>
    <w:rsid w:val="00A05A51"/>
    <w:rsid w:val="00A06AF6"/>
    <w:rsid w:val="00A07159"/>
    <w:rsid w:val="00A10F52"/>
    <w:rsid w:val="00A1117B"/>
    <w:rsid w:val="00A11488"/>
    <w:rsid w:val="00A115D5"/>
    <w:rsid w:val="00A131BF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45FA"/>
    <w:rsid w:val="00A25053"/>
    <w:rsid w:val="00A256C8"/>
    <w:rsid w:val="00A2580B"/>
    <w:rsid w:val="00A26CB2"/>
    <w:rsid w:val="00A27E0E"/>
    <w:rsid w:val="00A3075D"/>
    <w:rsid w:val="00A31C23"/>
    <w:rsid w:val="00A31F3F"/>
    <w:rsid w:val="00A32FF7"/>
    <w:rsid w:val="00A343C7"/>
    <w:rsid w:val="00A37A83"/>
    <w:rsid w:val="00A42FA1"/>
    <w:rsid w:val="00A43F1B"/>
    <w:rsid w:val="00A450DF"/>
    <w:rsid w:val="00A45F00"/>
    <w:rsid w:val="00A47283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77D65"/>
    <w:rsid w:val="00A77FE2"/>
    <w:rsid w:val="00A8005D"/>
    <w:rsid w:val="00A80CE0"/>
    <w:rsid w:val="00A84A2A"/>
    <w:rsid w:val="00A877CF"/>
    <w:rsid w:val="00A90726"/>
    <w:rsid w:val="00A9073E"/>
    <w:rsid w:val="00A9163B"/>
    <w:rsid w:val="00A936CB"/>
    <w:rsid w:val="00A93A24"/>
    <w:rsid w:val="00A963A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58FE"/>
    <w:rsid w:val="00AA7AD3"/>
    <w:rsid w:val="00AA7DE8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252"/>
    <w:rsid w:val="00AC3513"/>
    <w:rsid w:val="00AC3927"/>
    <w:rsid w:val="00AC3B57"/>
    <w:rsid w:val="00AC3F5B"/>
    <w:rsid w:val="00AC413F"/>
    <w:rsid w:val="00AC5F48"/>
    <w:rsid w:val="00AC7EFD"/>
    <w:rsid w:val="00AD0208"/>
    <w:rsid w:val="00AD0627"/>
    <w:rsid w:val="00AD09EF"/>
    <w:rsid w:val="00AD0F23"/>
    <w:rsid w:val="00AD11D5"/>
    <w:rsid w:val="00AD18E3"/>
    <w:rsid w:val="00AD2E7A"/>
    <w:rsid w:val="00AD30A8"/>
    <w:rsid w:val="00AD33BA"/>
    <w:rsid w:val="00AD69CD"/>
    <w:rsid w:val="00AD6A49"/>
    <w:rsid w:val="00AE0ABA"/>
    <w:rsid w:val="00AE0C06"/>
    <w:rsid w:val="00AE19FA"/>
    <w:rsid w:val="00AE3EC4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3700"/>
    <w:rsid w:val="00AF4515"/>
    <w:rsid w:val="00AF4E16"/>
    <w:rsid w:val="00AF4FEA"/>
    <w:rsid w:val="00AF5E54"/>
    <w:rsid w:val="00AF682D"/>
    <w:rsid w:val="00AF6A14"/>
    <w:rsid w:val="00B00320"/>
    <w:rsid w:val="00B01093"/>
    <w:rsid w:val="00B019A1"/>
    <w:rsid w:val="00B01FF6"/>
    <w:rsid w:val="00B0362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3E11"/>
    <w:rsid w:val="00B15317"/>
    <w:rsid w:val="00B171BE"/>
    <w:rsid w:val="00B20234"/>
    <w:rsid w:val="00B21BAA"/>
    <w:rsid w:val="00B21F30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1158"/>
    <w:rsid w:val="00B3167D"/>
    <w:rsid w:val="00B32438"/>
    <w:rsid w:val="00B32FFD"/>
    <w:rsid w:val="00B336C9"/>
    <w:rsid w:val="00B33EFD"/>
    <w:rsid w:val="00B342B0"/>
    <w:rsid w:val="00B342DA"/>
    <w:rsid w:val="00B35510"/>
    <w:rsid w:val="00B3673F"/>
    <w:rsid w:val="00B36C7C"/>
    <w:rsid w:val="00B40C58"/>
    <w:rsid w:val="00B41184"/>
    <w:rsid w:val="00B43432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1155"/>
    <w:rsid w:val="00B517E9"/>
    <w:rsid w:val="00B51D38"/>
    <w:rsid w:val="00B51D53"/>
    <w:rsid w:val="00B51F13"/>
    <w:rsid w:val="00B52BE4"/>
    <w:rsid w:val="00B531C1"/>
    <w:rsid w:val="00B53899"/>
    <w:rsid w:val="00B53ED8"/>
    <w:rsid w:val="00B542B2"/>
    <w:rsid w:val="00B54894"/>
    <w:rsid w:val="00B563AA"/>
    <w:rsid w:val="00B575FD"/>
    <w:rsid w:val="00B60630"/>
    <w:rsid w:val="00B610C0"/>
    <w:rsid w:val="00B611CD"/>
    <w:rsid w:val="00B61654"/>
    <w:rsid w:val="00B62725"/>
    <w:rsid w:val="00B63655"/>
    <w:rsid w:val="00B640A0"/>
    <w:rsid w:val="00B64799"/>
    <w:rsid w:val="00B65F94"/>
    <w:rsid w:val="00B67B02"/>
    <w:rsid w:val="00B73271"/>
    <w:rsid w:val="00B7336C"/>
    <w:rsid w:val="00B7567D"/>
    <w:rsid w:val="00B765AD"/>
    <w:rsid w:val="00B76647"/>
    <w:rsid w:val="00B769AB"/>
    <w:rsid w:val="00B769B3"/>
    <w:rsid w:val="00B772FE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E54"/>
    <w:rsid w:val="00B93513"/>
    <w:rsid w:val="00B94DDE"/>
    <w:rsid w:val="00B94E4F"/>
    <w:rsid w:val="00B95866"/>
    <w:rsid w:val="00B963A5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879"/>
    <w:rsid w:val="00BA4BF7"/>
    <w:rsid w:val="00BA5D81"/>
    <w:rsid w:val="00BA716D"/>
    <w:rsid w:val="00BA74B8"/>
    <w:rsid w:val="00BB1A1E"/>
    <w:rsid w:val="00BB20CB"/>
    <w:rsid w:val="00BB26F9"/>
    <w:rsid w:val="00BB2958"/>
    <w:rsid w:val="00BB2FC2"/>
    <w:rsid w:val="00BB317F"/>
    <w:rsid w:val="00BB3288"/>
    <w:rsid w:val="00BB4EA9"/>
    <w:rsid w:val="00BB4F47"/>
    <w:rsid w:val="00BB5BAB"/>
    <w:rsid w:val="00BB5DFC"/>
    <w:rsid w:val="00BB64E5"/>
    <w:rsid w:val="00BB67A9"/>
    <w:rsid w:val="00BB7663"/>
    <w:rsid w:val="00BC1A07"/>
    <w:rsid w:val="00BC1AC4"/>
    <w:rsid w:val="00BC4A2A"/>
    <w:rsid w:val="00BC519C"/>
    <w:rsid w:val="00BC6DC0"/>
    <w:rsid w:val="00BC700C"/>
    <w:rsid w:val="00BC7775"/>
    <w:rsid w:val="00BC792D"/>
    <w:rsid w:val="00BD1574"/>
    <w:rsid w:val="00BD1CE6"/>
    <w:rsid w:val="00BD200E"/>
    <w:rsid w:val="00BD279D"/>
    <w:rsid w:val="00BD2C7B"/>
    <w:rsid w:val="00BD45CB"/>
    <w:rsid w:val="00BD505D"/>
    <w:rsid w:val="00BD5366"/>
    <w:rsid w:val="00BD5C11"/>
    <w:rsid w:val="00BD6AFA"/>
    <w:rsid w:val="00BD7185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272"/>
    <w:rsid w:val="00BE6BA2"/>
    <w:rsid w:val="00BE6CFA"/>
    <w:rsid w:val="00BE71FA"/>
    <w:rsid w:val="00BE7D5B"/>
    <w:rsid w:val="00BF08A6"/>
    <w:rsid w:val="00BF1115"/>
    <w:rsid w:val="00BF1138"/>
    <w:rsid w:val="00BF1355"/>
    <w:rsid w:val="00BF15E8"/>
    <w:rsid w:val="00BF28A1"/>
    <w:rsid w:val="00BF3422"/>
    <w:rsid w:val="00BF3DC1"/>
    <w:rsid w:val="00BF408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567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69C3"/>
    <w:rsid w:val="00C47180"/>
    <w:rsid w:val="00C476E7"/>
    <w:rsid w:val="00C47943"/>
    <w:rsid w:val="00C510C3"/>
    <w:rsid w:val="00C5111B"/>
    <w:rsid w:val="00C51282"/>
    <w:rsid w:val="00C51DD1"/>
    <w:rsid w:val="00C51F11"/>
    <w:rsid w:val="00C51FA2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490C"/>
    <w:rsid w:val="00C74B95"/>
    <w:rsid w:val="00C74C8F"/>
    <w:rsid w:val="00C74D52"/>
    <w:rsid w:val="00C7602D"/>
    <w:rsid w:val="00C76352"/>
    <w:rsid w:val="00C77464"/>
    <w:rsid w:val="00C80496"/>
    <w:rsid w:val="00C807E7"/>
    <w:rsid w:val="00C80D79"/>
    <w:rsid w:val="00C813D9"/>
    <w:rsid w:val="00C82F81"/>
    <w:rsid w:val="00C831B4"/>
    <w:rsid w:val="00C83C89"/>
    <w:rsid w:val="00C85274"/>
    <w:rsid w:val="00C85F05"/>
    <w:rsid w:val="00C867CF"/>
    <w:rsid w:val="00C86B9A"/>
    <w:rsid w:val="00C87008"/>
    <w:rsid w:val="00C8796E"/>
    <w:rsid w:val="00C91825"/>
    <w:rsid w:val="00C921DA"/>
    <w:rsid w:val="00C92396"/>
    <w:rsid w:val="00C93769"/>
    <w:rsid w:val="00C93EDB"/>
    <w:rsid w:val="00C95985"/>
    <w:rsid w:val="00C95D6E"/>
    <w:rsid w:val="00C96643"/>
    <w:rsid w:val="00C971BF"/>
    <w:rsid w:val="00C97630"/>
    <w:rsid w:val="00C976BF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A4A2F"/>
    <w:rsid w:val="00CA6F5E"/>
    <w:rsid w:val="00CA7213"/>
    <w:rsid w:val="00CB0221"/>
    <w:rsid w:val="00CB03BF"/>
    <w:rsid w:val="00CB0877"/>
    <w:rsid w:val="00CB21AA"/>
    <w:rsid w:val="00CB25EF"/>
    <w:rsid w:val="00CB66DF"/>
    <w:rsid w:val="00CC0600"/>
    <w:rsid w:val="00CC1E89"/>
    <w:rsid w:val="00CC21BC"/>
    <w:rsid w:val="00CC2573"/>
    <w:rsid w:val="00CC2874"/>
    <w:rsid w:val="00CC3A2D"/>
    <w:rsid w:val="00CC41CE"/>
    <w:rsid w:val="00CC422A"/>
    <w:rsid w:val="00CC49E7"/>
    <w:rsid w:val="00CC4A65"/>
    <w:rsid w:val="00CC5026"/>
    <w:rsid w:val="00CC7161"/>
    <w:rsid w:val="00CC729F"/>
    <w:rsid w:val="00CC7C84"/>
    <w:rsid w:val="00CD11C0"/>
    <w:rsid w:val="00CD1510"/>
    <w:rsid w:val="00CD15CD"/>
    <w:rsid w:val="00CD2658"/>
    <w:rsid w:val="00CD3E0F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6D7F"/>
    <w:rsid w:val="00CE7A37"/>
    <w:rsid w:val="00CE7F7D"/>
    <w:rsid w:val="00CF053F"/>
    <w:rsid w:val="00CF0DFB"/>
    <w:rsid w:val="00CF21E5"/>
    <w:rsid w:val="00CF2ADD"/>
    <w:rsid w:val="00CF3028"/>
    <w:rsid w:val="00CF4039"/>
    <w:rsid w:val="00CF4D66"/>
    <w:rsid w:val="00CF5935"/>
    <w:rsid w:val="00CF6236"/>
    <w:rsid w:val="00CF7FE1"/>
    <w:rsid w:val="00D01FEE"/>
    <w:rsid w:val="00D027D2"/>
    <w:rsid w:val="00D03506"/>
    <w:rsid w:val="00D03AE1"/>
    <w:rsid w:val="00D04D4C"/>
    <w:rsid w:val="00D05133"/>
    <w:rsid w:val="00D057B0"/>
    <w:rsid w:val="00D060F4"/>
    <w:rsid w:val="00D077F9"/>
    <w:rsid w:val="00D07AAC"/>
    <w:rsid w:val="00D07E7A"/>
    <w:rsid w:val="00D112B3"/>
    <w:rsid w:val="00D1177B"/>
    <w:rsid w:val="00D117AC"/>
    <w:rsid w:val="00D11D7C"/>
    <w:rsid w:val="00D1550B"/>
    <w:rsid w:val="00D15861"/>
    <w:rsid w:val="00D16AEB"/>
    <w:rsid w:val="00D16D25"/>
    <w:rsid w:val="00D20271"/>
    <w:rsid w:val="00D2027D"/>
    <w:rsid w:val="00D20E22"/>
    <w:rsid w:val="00D2100D"/>
    <w:rsid w:val="00D21B4C"/>
    <w:rsid w:val="00D21DDA"/>
    <w:rsid w:val="00D22937"/>
    <w:rsid w:val="00D22DF5"/>
    <w:rsid w:val="00D235F6"/>
    <w:rsid w:val="00D237F5"/>
    <w:rsid w:val="00D239E4"/>
    <w:rsid w:val="00D23E40"/>
    <w:rsid w:val="00D2593B"/>
    <w:rsid w:val="00D25DEF"/>
    <w:rsid w:val="00D2652A"/>
    <w:rsid w:val="00D26A64"/>
    <w:rsid w:val="00D27486"/>
    <w:rsid w:val="00D30410"/>
    <w:rsid w:val="00D32DF3"/>
    <w:rsid w:val="00D333D8"/>
    <w:rsid w:val="00D334E5"/>
    <w:rsid w:val="00D36D3B"/>
    <w:rsid w:val="00D37DEE"/>
    <w:rsid w:val="00D401AF"/>
    <w:rsid w:val="00D403D8"/>
    <w:rsid w:val="00D4063E"/>
    <w:rsid w:val="00D4098D"/>
    <w:rsid w:val="00D41284"/>
    <w:rsid w:val="00D427CE"/>
    <w:rsid w:val="00D430C3"/>
    <w:rsid w:val="00D449E8"/>
    <w:rsid w:val="00D44A87"/>
    <w:rsid w:val="00D44B6C"/>
    <w:rsid w:val="00D45992"/>
    <w:rsid w:val="00D469FA"/>
    <w:rsid w:val="00D46D55"/>
    <w:rsid w:val="00D47213"/>
    <w:rsid w:val="00D50252"/>
    <w:rsid w:val="00D50345"/>
    <w:rsid w:val="00D51449"/>
    <w:rsid w:val="00D51C09"/>
    <w:rsid w:val="00D51D74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57AE5"/>
    <w:rsid w:val="00D60E2A"/>
    <w:rsid w:val="00D62611"/>
    <w:rsid w:val="00D62EBA"/>
    <w:rsid w:val="00D63E76"/>
    <w:rsid w:val="00D6404E"/>
    <w:rsid w:val="00D6553A"/>
    <w:rsid w:val="00D67049"/>
    <w:rsid w:val="00D67096"/>
    <w:rsid w:val="00D67267"/>
    <w:rsid w:val="00D67992"/>
    <w:rsid w:val="00D67F32"/>
    <w:rsid w:val="00D71477"/>
    <w:rsid w:val="00D714F5"/>
    <w:rsid w:val="00D73503"/>
    <w:rsid w:val="00D7403B"/>
    <w:rsid w:val="00D740E0"/>
    <w:rsid w:val="00D74285"/>
    <w:rsid w:val="00D749F0"/>
    <w:rsid w:val="00D74CD6"/>
    <w:rsid w:val="00D7619B"/>
    <w:rsid w:val="00D76C85"/>
    <w:rsid w:val="00D8019D"/>
    <w:rsid w:val="00D80638"/>
    <w:rsid w:val="00D80F15"/>
    <w:rsid w:val="00D815C7"/>
    <w:rsid w:val="00D834F9"/>
    <w:rsid w:val="00D845F3"/>
    <w:rsid w:val="00D84758"/>
    <w:rsid w:val="00D87131"/>
    <w:rsid w:val="00D8737F"/>
    <w:rsid w:val="00D875C5"/>
    <w:rsid w:val="00D907D5"/>
    <w:rsid w:val="00D9216F"/>
    <w:rsid w:val="00D929BD"/>
    <w:rsid w:val="00D939A6"/>
    <w:rsid w:val="00D95894"/>
    <w:rsid w:val="00D96BF4"/>
    <w:rsid w:val="00D9722C"/>
    <w:rsid w:val="00D978D3"/>
    <w:rsid w:val="00D97C03"/>
    <w:rsid w:val="00D97EAE"/>
    <w:rsid w:val="00DA0668"/>
    <w:rsid w:val="00DA0F41"/>
    <w:rsid w:val="00DA17AE"/>
    <w:rsid w:val="00DA2483"/>
    <w:rsid w:val="00DA3044"/>
    <w:rsid w:val="00DA3561"/>
    <w:rsid w:val="00DA3A81"/>
    <w:rsid w:val="00DA434C"/>
    <w:rsid w:val="00DA72E0"/>
    <w:rsid w:val="00DB101D"/>
    <w:rsid w:val="00DB1E5C"/>
    <w:rsid w:val="00DB2449"/>
    <w:rsid w:val="00DB2728"/>
    <w:rsid w:val="00DB27FC"/>
    <w:rsid w:val="00DB4104"/>
    <w:rsid w:val="00DB4ACD"/>
    <w:rsid w:val="00DB57F8"/>
    <w:rsid w:val="00DB65CC"/>
    <w:rsid w:val="00DB7A7E"/>
    <w:rsid w:val="00DB7B76"/>
    <w:rsid w:val="00DC2AD5"/>
    <w:rsid w:val="00DC2CA2"/>
    <w:rsid w:val="00DC6780"/>
    <w:rsid w:val="00DD07AA"/>
    <w:rsid w:val="00DD0BC9"/>
    <w:rsid w:val="00DD34F6"/>
    <w:rsid w:val="00DD4094"/>
    <w:rsid w:val="00DD4947"/>
    <w:rsid w:val="00DD541C"/>
    <w:rsid w:val="00DD620D"/>
    <w:rsid w:val="00DD6FE3"/>
    <w:rsid w:val="00DE0794"/>
    <w:rsid w:val="00DE132E"/>
    <w:rsid w:val="00DE234B"/>
    <w:rsid w:val="00DE2436"/>
    <w:rsid w:val="00DE2936"/>
    <w:rsid w:val="00DE2F70"/>
    <w:rsid w:val="00DE3D29"/>
    <w:rsid w:val="00DE432F"/>
    <w:rsid w:val="00DE4D46"/>
    <w:rsid w:val="00DE4E8B"/>
    <w:rsid w:val="00DE5419"/>
    <w:rsid w:val="00DE5698"/>
    <w:rsid w:val="00DE5EA8"/>
    <w:rsid w:val="00DF128A"/>
    <w:rsid w:val="00DF1AFC"/>
    <w:rsid w:val="00DF221B"/>
    <w:rsid w:val="00DF2306"/>
    <w:rsid w:val="00DF2DF8"/>
    <w:rsid w:val="00DF686E"/>
    <w:rsid w:val="00DF7125"/>
    <w:rsid w:val="00E015DC"/>
    <w:rsid w:val="00E017C8"/>
    <w:rsid w:val="00E032E7"/>
    <w:rsid w:val="00E035DD"/>
    <w:rsid w:val="00E0454C"/>
    <w:rsid w:val="00E047B2"/>
    <w:rsid w:val="00E06808"/>
    <w:rsid w:val="00E07AF5"/>
    <w:rsid w:val="00E1049B"/>
    <w:rsid w:val="00E1053F"/>
    <w:rsid w:val="00E1058D"/>
    <w:rsid w:val="00E1127D"/>
    <w:rsid w:val="00E116B2"/>
    <w:rsid w:val="00E121CF"/>
    <w:rsid w:val="00E1320E"/>
    <w:rsid w:val="00E1330F"/>
    <w:rsid w:val="00E13CC1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DCB"/>
    <w:rsid w:val="00E311C0"/>
    <w:rsid w:val="00E32003"/>
    <w:rsid w:val="00E3230A"/>
    <w:rsid w:val="00E33030"/>
    <w:rsid w:val="00E33898"/>
    <w:rsid w:val="00E34C83"/>
    <w:rsid w:val="00E35601"/>
    <w:rsid w:val="00E41548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B69"/>
    <w:rsid w:val="00E61702"/>
    <w:rsid w:val="00E62562"/>
    <w:rsid w:val="00E62C08"/>
    <w:rsid w:val="00E62DA0"/>
    <w:rsid w:val="00E63487"/>
    <w:rsid w:val="00E6425B"/>
    <w:rsid w:val="00E64ABD"/>
    <w:rsid w:val="00E651F3"/>
    <w:rsid w:val="00E654E5"/>
    <w:rsid w:val="00E65670"/>
    <w:rsid w:val="00E658D6"/>
    <w:rsid w:val="00E65BC5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77E56"/>
    <w:rsid w:val="00E812E8"/>
    <w:rsid w:val="00E81EE9"/>
    <w:rsid w:val="00E82C18"/>
    <w:rsid w:val="00E82EBA"/>
    <w:rsid w:val="00E82F81"/>
    <w:rsid w:val="00E9039C"/>
    <w:rsid w:val="00E90D4D"/>
    <w:rsid w:val="00E91619"/>
    <w:rsid w:val="00E92347"/>
    <w:rsid w:val="00E932BE"/>
    <w:rsid w:val="00E95501"/>
    <w:rsid w:val="00E96CD1"/>
    <w:rsid w:val="00E96E05"/>
    <w:rsid w:val="00E9799C"/>
    <w:rsid w:val="00E979DB"/>
    <w:rsid w:val="00E97DA0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004"/>
    <w:rsid w:val="00EB7B97"/>
    <w:rsid w:val="00EC0402"/>
    <w:rsid w:val="00EC047A"/>
    <w:rsid w:val="00EC13E3"/>
    <w:rsid w:val="00EC1933"/>
    <w:rsid w:val="00EC2466"/>
    <w:rsid w:val="00EC3C12"/>
    <w:rsid w:val="00EC4F4D"/>
    <w:rsid w:val="00EC54AF"/>
    <w:rsid w:val="00EC7250"/>
    <w:rsid w:val="00EC7630"/>
    <w:rsid w:val="00ED0A82"/>
    <w:rsid w:val="00ED1879"/>
    <w:rsid w:val="00ED2220"/>
    <w:rsid w:val="00ED31FF"/>
    <w:rsid w:val="00ED3662"/>
    <w:rsid w:val="00ED4B61"/>
    <w:rsid w:val="00ED5420"/>
    <w:rsid w:val="00ED5950"/>
    <w:rsid w:val="00ED6E97"/>
    <w:rsid w:val="00ED7B88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72D"/>
    <w:rsid w:val="00EF0A64"/>
    <w:rsid w:val="00EF10B3"/>
    <w:rsid w:val="00EF16C4"/>
    <w:rsid w:val="00EF1B06"/>
    <w:rsid w:val="00EF2CDC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3F65"/>
    <w:rsid w:val="00F05A89"/>
    <w:rsid w:val="00F0697B"/>
    <w:rsid w:val="00F06D8F"/>
    <w:rsid w:val="00F100B4"/>
    <w:rsid w:val="00F10D31"/>
    <w:rsid w:val="00F11140"/>
    <w:rsid w:val="00F11475"/>
    <w:rsid w:val="00F125CD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031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2440"/>
    <w:rsid w:val="00F32C95"/>
    <w:rsid w:val="00F3388C"/>
    <w:rsid w:val="00F34E41"/>
    <w:rsid w:val="00F34F6C"/>
    <w:rsid w:val="00F35F53"/>
    <w:rsid w:val="00F37C2C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4768D"/>
    <w:rsid w:val="00F505FE"/>
    <w:rsid w:val="00F5217A"/>
    <w:rsid w:val="00F5465B"/>
    <w:rsid w:val="00F54927"/>
    <w:rsid w:val="00F55AB9"/>
    <w:rsid w:val="00F55DAB"/>
    <w:rsid w:val="00F55E10"/>
    <w:rsid w:val="00F5618E"/>
    <w:rsid w:val="00F56438"/>
    <w:rsid w:val="00F5683C"/>
    <w:rsid w:val="00F56C60"/>
    <w:rsid w:val="00F57AD6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092D"/>
    <w:rsid w:val="00F728CB"/>
    <w:rsid w:val="00F74CF8"/>
    <w:rsid w:val="00F76A56"/>
    <w:rsid w:val="00F77794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39FF"/>
    <w:rsid w:val="00FA46D7"/>
    <w:rsid w:val="00FA6372"/>
    <w:rsid w:val="00FA65E0"/>
    <w:rsid w:val="00FA6DD2"/>
    <w:rsid w:val="00FA790A"/>
    <w:rsid w:val="00FA7B6C"/>
    <w:rsid w:val="00FB00D2"/>
    <w:rsid w:val="00FB0503"/>
    <w:rsid w:val="00FB0B33"/>
    <w:rsid w:val="00FB220C"/>
    <w:rsid w:val="00FB2B19"/>
    <w:rsid w:val="00FB35D1"/>
    <w:rsid w:val="00FB40A0"/>
    <w:rsid w:val="00FB4F43"/>
    <w:rsid w:val="00FB581A"/>
    <w:rsid w:val="00FB5BAF"/>
    <w:rsid w:val="00FB6386"/>
    <w:rsid w:val="00FB663D"/>
    <w:rsid w:val="00FB6A32"/>
    <w:rsid w:val="00FB6F7F"/>
    <w:rsid w:val="00FC0BF3"/>
    <w:rsid w:val="00FC0FA4"/>
    <w:rsid w:val="00FC39C2"/>
    <w:rsid w:val="00FC39E2"/>
    <w:rsid w:val="00FC3B57"/>
    <w:rsid w:val="00FC4B13"/>
    <w:rsid w:val="00FC4B17"/>
    <w:rsid w:val="00FC4B95"/>
    <w:rsid w:val="00FC52BF"/>
    <w:rsid w:val="00FC5C64"/>
    <w:rsid w:val="00FC5D66"/>
    <w:rsid w:val="00FC6927"/>
    <w:rsid w:val="00FC72A9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27B"/>
    <w:rsid w:val="00FD5316"/>
    <w:rsid w:val="00FD5660"/>
    <w:rsid w:val="00FD567F"/>
    <w:rsid w:val="00FE1078"/>
    <w:rsid w:val="00FE2021"/>
    <w:rsid w:val="00FE2FF9"/>
    <w:rsid w:val="00FE3948"/>
    <w:rsid w:val="00FE39CC"/>
    <w:rsid w:val="00FE458F"/>
    <w:rsid w:val="00FE47AB"/>
    <w:rsid w:val="00FE52CB"/>
    <w:rsid w:val="00FE58CF"/>
    <w:rsid w:val="00FE681B"/>
    <w:rsid w:val="00FE6A68"/>
    <w:rsid w:val="00FE7C27"/>
    <w:rsid w:val="00FF04A6"/>
    <w:rsid w:val="00FF15A1"/>
    <w:rsid w:val="00FF1987"/>
    <w:rsid w:val="00FF2239"/>
    <w:rsid w:val="00FF2FA1"/>
    <w:rsid w:val="00FF3AF6"/>
    <w:rsid w:val="00FF47A3"/>
    <w:rsid w:val="00FF4C0D"/>
    <w:rsid w:val="00FF538A"/>
    <w:rsid w:val="00FF5714"/>
    <w:rsid w:val="00FF5A23"/>
    <w:rsid w:val="00FF5B4E"/>
    <w:rsid w:val="00FF5DB4"/>
    <w:rsid w:val="00FF64A3"/>
    <w:rsid w:val="00FF69B9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F13"/>
    <w:pPr>
      <w:spacing w:after="180"/>
    </w:pPr>
    <w:rPr>
      <w:rFonts w:ascii="Times New Roman" w:eastAsia="Arial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C1A07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F125CD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sid w:val="001076E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61D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673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68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393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94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9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12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0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39604-1BC3-4E81-838F-F9957F35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4100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2023-07-20T08:00:00Z</dcterms:created>
  <dcterms:modified xsi:type="dcterms:W3CDTF">2023-08-10T17:13:00Z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2022-11-02T08:51:01Z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ee807464-2fef-4451-a6fd-68aa3c4f620d</vt:lpwstr>
  </property>
  <property fmtid="{D5CDD505-2E9C-101B-9397-08002B2CF9AE}" pid="9" name="MSIP_Label_83bcef13-7cac-433f-ba1d-47a323951816_ContentBits">
    <vt:lpwstr>0</vt:lpwstr>
  </property>
</Properties>
</file>